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08" w:rsidRDefault="00F129F2" w:rsidP="007C2B62">
      <w:pPr>
        <w:tabs>
          <w:tab w:val="left" w:pos="7964"/>
        </w:tabs>
        <w:spacing w:after="0"/>
        <w:rPr>
          <w:rFonts w:ascii="Arial" w:hAnsi="Arial" w:cs="Arial"/>
          <w:color w:val="002A4F"/>
          <w:sz w:val="24"/>
          <w:szCs w:val="24"/>
        </w:rPr>
      </w:pPr>
      <w:r w:rsidRPr="00CD0308">
        <w:rPr>
          <w:rFonts w:ascii="OfficinaSansITCPro Book" w:hAnsi="OfficinaSansITCPro Book" w:cs="Arial"/>
          <w:b/>
          <w:bCs/>
          <w:noProof/>
          <w:color w:val="052E4C"/>
          <w:sz w:val="36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D1563CD" wp14:editId="48A2900E">
                <wp:simplePos x="0" y="0"/>
                <wp:positionH relativeFrom="column">
                  <wp:posOffset>3648710</wp:posOffset>
                </wp:positionH>
                <wp:positionV relativeFrom="paragraph">
                  <wp:posOffset>2595</wp:posOffset>
                </wp:positionV>
                <wp:extent cx="25146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08" w:rsidRPr="002B4C48" w:rsidRDefault="00A56E08" w:rsidP="00A56E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 w:rsidRPr="002B4C48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  <w:t>iQ</w:t>
                            </w:r>
                            <w:proofErr w:type="spellEnd"/>
                            <w:proofErr w:type="gramEnd"/>
                            <w:r w:rsidRPr="002B4C48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  <w:r w:rsidR="007C2B62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  <w:t>Granit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563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7.3pt;margin-top:.2pt;width:198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WO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" stroked="f">
                <v:textbox style="mso-fit-shape-to-text:t">
                  <w:txbxContent>
                    <w:p w:rsidR="00A56E08" w:rsidRPr="002B4C48" w:rsidRDefault="00A56E08" w:rsidP="00A56E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</w:pPr>
                      <w:proofErr w:type="spellStart"/>
                      <w:proofErr w:type="gramStart"/>
                      <w:r w:rsidRPr="002B4C48"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  <w:t>iQ</w:t>
                      </w:r>
                      <w:proofErr w:type="spellEnd"/>
                      <w:proofErr w:type="gramEnd"/>
                      <w:r w:rsidRPr="002B4C48"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  <w:t xml:space="preserve"> </w:t>
                      </w:r>
                      <w:r w:rsidR="007C2B62"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  <w:t>Granit</w:t>
                      </w:r>
                    </w:p>
                  </w:txbxContent>
                </v:textbox>
              </v:shape>
            </w:pict>
          </mc:Fallback>
        </mc:AlternateContent>
      </w:r>
      <w:r w:rsidR="00A56E08" w:rsidRPr="00460459">
        <w:rPr>
          <w:noProof/>
          <w:color w:val="052E4C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0EB878" wp14:editId="02C7B980">
                <wp:simplePos x="0" y="0"/>
                <wp:positionH relativeFrom="column">
                  <wp:posOffset>4032885</wp:posOffset>
                </wp:positionH>
                <wp:positionV relativeFrom="paragraph">
                  <wp:posOffset>-155839</wp:posOffset>
                </wp:positionV>
                <wp:extent cx="361950" cy="361950"/>
                <wp:effectExtent l="0" t="0" r="19050" b="19050"/>
                <wp:wrapNone/>
                <wp:docPr id="36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361950"/>
                          <a:chOff x="578526" y="0"/>
                          <a:chExt cx="194324" cy="194685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578948" y="570"/>
                            <a:ext cx="193902" cy="194115"/>
                            <a:chOff x="578948" y="570"/>
                            <a:chExt cx="193902" cy="194115"/>
                          </a:xfrm>
                        </wpg:grpSpPr>
                        <wps:wsp>
                          <wps:cNvPr id="7" name="Connecteur droit 7"/>
                          <wps:cNvCnPr/>
                          <wps:spPr>
                            <a:xfrm>
                              <a:off x="579289" y="783"/>
                              <a:ext cx="0" cy="193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52E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8"/>
                          <wps:cNvCnPr/>
                          <wps:spPr>
                            <a:xfrm rot="5400000">
                              <a:off x="675899" y="-96381"/>
                              <a:ext cx="0" cy="193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52E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Connecteur droit 5"/>
                        <wps:cNvCnPr/>
                        <wps:spPr>
                          <a:xfrm>
                            <a:off x="578526" y="194371"/>
                            <a:ext cx="1055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52E4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 rot="5400000">
                            <a:off x="719583" y="52774"/>
                            <a:ext cx="1055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52E4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493C2" id="Groupe 35" o:spid="_x0000_s1026" style="position:absolute;margin-left:317.55pt;margin-top:-12.25pt;width:28.5pt;height:28.5pt;z-index:251665408;mso-width-relative:margin;mso-height-relative:margin" coordorigin="5785" coordsize="1943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">
                <v:group id="Groupe 4" o:spid="_x0000_s1027" style="position:absolute;left:5789;top:5;width:1939;height:1941" coordorigin="5789,5" coordsize="1939,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necteur droit 7" o:spid="_x0000_s1028" style="position:absolute;visibility:visible;mso-wrap-style:square" from="5792,7" to="5792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nI8IAAADaAAAADwAAAGRycy9kb3ducmV2LnhtbESPQYvCMBSE74L/ITzBi2i6CirVKHWh&#10;4mHBrQpeH82zLTYvpYla//1mYWGPw8x8w6y3nanFk1pXWVbwMYlAEOdWV1wouJzT8RKE88gaa8uk&#10;4E0Otpt+b42xti/O6HnyhQgQdjEqKL1vYildXpJBN7ENcfButjXog2wLqVt8Bbip5TSK5tJgxWGh&#10;xIY+S8rvp4dRkLpodl0mnKT49d09+LgbLfaZUsNBl6xAeOr8f/ivfdAKFvB7Jdw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tnI8IAAADaAAAADwAAAAAAAAAAAAAA&#10;AAChAgAAZHJzL2Rvd25yZXYueG1sUEsFBgAAAAAEAAQA+QAAAJADAAAAAA==&#10;" strokecolor="#052e4c" strokeweight=".5pt">
                    <v:stroke joinstyle="miter"/>
                  </v:line>
                  <v:line id="Connecteur droit 8" o:spid="_x0000_s1029" style="position:absolute;rotation:90;visibility:visible;mso-wrap-style:square" from="6759,-965" to="675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xBw78AAADaAAAADwAAAGRycy9kb3ducmV2LnhtbERPz2vCMBS+C/4P4Qm7aeo6RKpRZDDZ&#10;ZQc76fk1ebbF5qVrMs3215vDYMeP7/d2H20vbjT6zrGC5SIDQayd6bhRcP58m69B+IBssHdMCn7I&#10;w343nWyxMO7OJ7qVoREphH2BCtoQhkJKr1uy6BduIE7cxY0WQ4JjI82I9xRue/mcZStpsePU0OJA&#10;ry3pa/ltFVTHXH58vRyJ4irq/FfXyFWt1NMsHjYgAsXwL/5zvxsFaWu6km6A3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xBw78AAADaAAAADwAAAAAAAAAAAAAAAACh&#10;AgAAZHJzL2Rvd25yZXYueG1sUEsFBgAAAAAEAAQA+QAAAI0DAAAAAA==&#10;" strokecolor="#052e4c" strokeweight=".5pt">
                    <v:stroke joinstyle="miter"/>
                  </v:line>
                </v:group>
                <v:line id="Connecteur droit 5" o:spid="_x0000_s1030" style="position:absolute;visibility:visible;mso-wrap-style:square" from="5785,1943" to="6840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Vcz8MAAADaAAAADwAAAGRycy9kb3ducmV2LnhtbESPT4vCMBTE74LfIbwFL7KmKu5KNUoV&#10;Kh4E/6zg9dE827LNS2midr/9RhA8DjPzG2a+bE0l7tS40rKC4SACQZxZXXKu4PyTfk5BOI+ssbJM&#10;Cv7IwXLR7cwx1vbBR7qffC4ChF2MCgrv61hKlxVk0A1sTRy8q20M+iCbXOoGHwFuKjmKoi9psOSw&#10;UGBN64Ky39PNKEhdNL5ME05S3B3aG+9X/e/NUaneR5vMQHhq/Tv8am+1ggk8r4Qb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FXM/DAAAA2gAAAA8AAAAAAAAAAAAA&#10;AAAAoQIAAGRycy9kb3ducmV2LnhtbFBLBQYAAAAABAAEAPkAAACRAwAAAAA=&#10;" strokecolor="#052e4c" strokeweight=".5pt">
                  <v:stroke joinstyle="miter"/>
                </v:line>
                <v:line id="Connecteur droit 6" o:spid="_x0000_s1031" style="position:absolute;rotation:90;visibility:visible;mso-wrap-style:square" from="7195,528" to="825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9wKsIAAADaAAAADwAAAGRycy9kb3ducmV2LnhtbESPQWvCQBSE70L/w/IKvZlNqwRJXYMI&#10;hl560Irn5+5rEsy+TbNb3frr3UKhx2FmvmGWVbS9uNDoO8cKnrMcBLF2puNGweFjO12A8AHZYO+Y&#10;FPyQh2r1MFliadyVd3TZh0YkCPsSFbQhDKWUXrdk0WduIE7epxsthiTHRpoRrwlue/mS54W02HFa&#10;aHGgTUv6vP+2Co71TL5/zWuiWEQ9u+kT8vGk1NNjXL+CCBTDf/iv/WYUFPB7Jd0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9wKsIAAADaAAAADwAAAAAAAAAAAAAA&#10;AAChAgAAZHJzL2Rvd25yZXYueG1sUEsFBgAAAAAEAAQA+QAAAJADAAAAAA==&#10;" strokecolor="#052e4c" strokeweight=".5pt">
                  <v:stroke joinstyle="miter"/>
                </v:line>
              </v:group>
            </w:pict>
          </mc:Fallback>
        </mc:AlternateContent>
      </w:r>
      <w:r w:rsidR="00A56E08" w:rsidRPr="004721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72C72" wp14:editId="41610AB9">
                <wp:simplePos x="0" y="0"/>
                <wp:positionH relativeFrom="column">
                  <wp:posOffset>-226863</wp:posOffset>
                </wp:positionH>
                <wp:positionV relativeFrom="paragraph">
                  <wp:posOffset>-243576</wp:posOffset>
                </wp:positionV>
                <wp:extent cx="1032510" cy="1000125"/>
                <wp:effectExtent l="0" t="0" r="15240" b="28575"/>
                <wp:wrapNone/>
                <wp:docPr id="22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251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843"/>
                          </a:srgb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08" w:rsidRPr="002B4C48" w:rsidRDefault="00A56E08" w:rsidP="00A56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ap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B4C4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PVC HOMOG</w:t>
                            </w:r>
                            <w:r w:rsidRPr="002B4C48">
                              <w:rPr>
                                <w:rFonts w:ascii="Arial" w:hAnsi="Arial" w:cs="Arial"/>
                                <w:caps/>
                                <w:color w:val="002060"/>
                                <w:sz w:val="20"/>
                                <w:szCs w:val="20"/>
                              </w:rPr>
                              <w:t>Ene</w:t>
                            </w:r>
                          </w:p>
                          <w:p w:rsidR="00A56E08" w:rsidRPr="002B4C48" w:rsidRDefault="00A56E08" w:rsidP="00A56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2B4C48">
                              <w:rPr>
                                <w:rFonts w:ascii="Arial" w:hAnsi="Arial" w:cs="Arial"/>
                                <w:caps/>
                                <w:color w:val="002060"/>
                                <w:sz w:val="20"/>
                                <w:szCs w:val="20"/>
                              </w:rPr>
                              <w:t>compact</w:t>
                            </w:r>
                          </w:p>
                        </w:txbxContent>
                      </wps:txbx>
                      <wps:bodyPr vertOverflow="clip" wrap="square" lIns="27432" tIns="22860" rIns="27432" bIns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DA72C72" id="Text Box 27" o:spid="_x0000_s1027" type="#_x0000_t202" style="position:absolute;margin-left:-17.85pt;margin-top:-19.2pt;width:81.3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" strokecolor="#002060">
                <v:fill opacity="44461f"/>
                <o:lock v:ext="edit" aspectratio="t"/>
                <v:textbox inset="2.16pt,1.8pt,2.16pt,0">
                  <w:txbxContent>
                    <w:p w:rsidR="00A56E08" w:rsidRPr="002B4C48" w:rsidRDefault="00A56E08" w:rsidP="00A56E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aps/>
                          <w:color w:val="002060"/>
                          <w:sz w:val="20"/>
                          <w:szCs w:val="20"/>
                        </w:rPr>
                      </w:pPr>
                      <w:r w:rsidRPr="002B4C4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PVC HOMOG</w:t>
                      </w:r>
                      <w:r w:rsidRPr="002B4C48">
                        <w:rPr>
                          <w:rFonts w:ascii="Arial" w:hAnsi="Arial" w:cs="Arial"/>
                          <w:caps/>
                          <w:color w:val="002060"/>
                          <w:sz w:val="20"/>
                          <w:szCs w:val="20"/>
                        </w:rPr>
                        <w:t>Ene</w:t>
                      </w:r>
                    </w:p>
                    <w:p w:rsidR="00A56E08" w:rsidRPr="002B4C48" w:rsidRDefault="00A56E08" w:rsidP="00A56E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2B4C48">
                        <w:rPr>
                          <w:rFonts w:ascii="Arial" w:hAnsi="Arial" w:cs="Arial"/>
                          <w:caps/>
                          <w:color w:val="002060"/>
                          <w:sz w:val="20"/>
                          <w:szCs w:val="20"/>
                        </w:rPr>
                        <w:t>compact</w:t>
                      </w:r>
                    </w:p>
                  </w:txbxContent>
                </v:textbox>
              </v:shape>
            </w:pict>
          </mc:Fallback>
        </mc:AlternateContent>
      </w:r>
      <w:r w:rsidRPr="00F129F2">
        <w:rPr>
          <w:rFonts w:ascii="Arial" w:hAnsi="Arial" w:cs="Arial"/>
          <w:color w:val="002A4F"/>
          <w:sz w:val="24"/>
          <w:szCs w:val="24"/>
        </w:rPr>
        <w:t xml:space="preserve"> </w:t>
      </w:r>
      <w:r w:rsidR="007C2B62">
        <w:rPr>
          <w:rFonts w:ascii="Arial" w:hAnsi="Arial" w:cs="Arial"/>
          <w:color w:val="002A4F"/>
          <w:sz w:val="24"/>
          <w:szCs w:val="24"/>
        </w:rPr>
        <w:tab/>
      </w:r>
    </w:p>
    <w:p w:rsidR="00A56E08" w:rsidRDefault="00A56E08" w:rsidP="00A56E08">
      <w:pPr>
        <w:spacing w:after="0"/>
        <w:rPr>
          <w:rFonts w:ascii="Arial" w:hAnsi="Arial" w:cs="Arial"/>
          <w:color w:val="002A4F"/>
          <w:sz w:val="24"/>
          <w:szCs w:val="24"/>
        </w:rPr>
      </w:pPr>
    </w:p>
    <w:p w:rsidR="00A56E08" w:rsidRDefault="00A56E08" w:rsidP="00A56E08">
      <w:pPr>
        <w:spacing w:after="0"/>
        <w:rPr>
          <w:rFonts w:ascii="Arial" w:hAnsi="Arial" w:cs="Arial"/>
          <w:color w:val="002A4F"/>
          <w:sz w:val="24"/>
          <w:szCs w:val="24"/>
        </w:rPr>
      </w:pPr>
    </w:p>
    <w:p w:rsidR="00A56E08" w:rsidRDefault="00A56E08" w:rsidP="00A56E08">
      <w:pPr>
        <w:spacing w:after="0"/>
        <w:rPr>
          <w:rFonts w:ascii="Arial" w:hAnsi="Arial" w:cs="Arial"/>
          <w:color w:val="002A4F"/>
          <w:sz w:val="24"/>
          <w:szCs w:val="24"/>
        </w:rPr>
      </w:pPr>
      <w:r>
        <w:rPr>
          <w:rFonts w:ascii="OfficinaSansITCPro Book" w:hAnsi="OfficinaSansITCPro Book" w:cs="Arial"/>
          <w:b/>
          <w:bCs/>
          <w:noProof/>
          <w:color w:val="052E4C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81922" wp14:editId="19792F34">
                <wp:simplePos x="0" y="0"/>
                <wp:positionH relativeFrom="column">
                  <wp:posOffset>4545066</wp:posOffset>
                </wp:positionH>
                <wp:positionV relativeFrom="paragraph">
                  <wp:posOffset>27940</wp:posOffset>
                </wp:positionV>
                <wp:extent cx="68580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B00D5" id="Connecteur droit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9pt,2.2pt" to="411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" strokecolor="#052e4c" strokeweight=".5pt">
                <v:stroke joinstyle="miter"/>
              </v:line>
            </w:pict>
          </mc:Fallback>
        </mc:AlternateContent>
      </w:r>
    </w:p>
    <w:p w:rsidR="00A56E08" w:rsidRDefault="00A56E08" w:rsidP="00A56E08">
      <w:pPr>
        <w:spacing w:after="0"/>
        <w:rPr>
          <w:rFonts w:ascii="Arial" w:hAnsi="Arial" w:cs="Arial"/>
          <w:color w:val="002A4F"/>
          <w:sz w:val="24"/>
          <w:szCs w:val="24"/>
        </w:rPr>
      </w:pPr>
    </w:p>
    <w:p w:rsidR="00A56E08" w:rsidRDefault="00A56E08" w:rsidP="00A56E08">
      <w:pPr>
        <w:spacing w:after="0"/>
        <w:rPr>
          <w:rFonts w:ascii="Arial" w:hAnsi="Arial" w:cs="Arial"/>
          <w:color w:val="002A4F"/>
          <w:sz w:val="24"/>
          <w:szCs w:val="24"/>
        </w:rPr>
      </w:pPr>
    </w:p>
    <w:p w:rsidR="00A56E08" w:rsidRPr="000414EA" w:rsidRDefault="00A56E08" w:rsidP="00A56E08">
      <w:pPr>
        <w:pStyle w:val="NormalWeb"/>
        <w:spacing w:before="0" w:beforeAutospacing="0" w:after="0" w:afterAutospacing="0"/>
        <w:ind w:right="-426"/>
        <w:jc w:val="both"/>
        <w:rPr>
          <w:sz w:val="22"/>
        </w:rPr>
      </w:pPr>
    </w:p>
    <w:p w:rsidR="00A56E08" w:rsidRPr="000414EA" w:rsidRDefault="00A56E08" w:rsidP="00A56E08">
      <w:pPr>
        <w:pStyle w:val="NormalWeb"/>
        <w:spacing w:before="0" w:beforeAutospacing="0" w:after="0" w:afterAutospacing="0"/>
        <w:ind w:right="-426"/>
        <w:jc w:val="both"/>
        <w:rPr>
          <w:sz w:val="22"/>
        </w:rPr>
      </w:pPr>
    </w:p>
    <w:p w:rsidR="00A56E08" w:rsidRPr="002B4C48" w:rsidRDefault="00A56E08" w:rsidP="00A56E08">
      <w:pPr>
        <w:spacing w:after="0"/>
        <w:ind w:right="-426"/>
        <w:jc w:val="both"/>
        <w:rPr>
          <w:rFonts w:ascii="OfficinaSansITCPro Book" w:eastAsiaTheme="minorEastAsia" w:hAnsi="OfficinaSansITCPro Book" w:cs="Arial"/>
          <w:b/>
          <w:bCs/>
          <w:color w:val="002060"/>
          <w:sz w:val="32"/>
          <w:szCs w:val="40"/>
          <w:lang w:eastAsia="fr-FR"/>
        </w:rPr>
      </w:pPr>
      <w:r w:rsidRPr="002B4C48">
        <w:rPr>
          <w:rFonts w:ascii="OfficinaSansITCPro Book" w:eastAsiaTheme="minorEastAsia" w:hAnsi="OfficinaSansITCPro Book" w:cs="Arial"/>
          <w:b/>
          <w:bCs/>
          <w:noProof/>
          <w:color w:val="002060"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3B160" wp14:editId="11C88692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DD7D5" id="Connecteur droit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" strokecolor="#44546a" strokeweight=".5pt">
                <v:stroke joinstyle="miter"/>
              </v:line>
            </w:pict>
          </mc:Fallback>
        </mc:AlternateContent>
      </w:r>
      <w:r w:rsidRPr="002B4C48">
        <w:rPr>
          <w:rFonts w:ascii="OfficinaSansITCPro Book" w:eastAsiaTheme="minorEastAsia" w:hAnsi="OfficinaSansITCPro Book" w:cs="Arial"/>
          <w:b/>
          <w:bCs/>
          <w:color w:val="002060"/>
          <w:sz w:val="32"/>
          <w:szCs w:val="40"/>
          <w:lang w:eastAsia="fr-FR"/>
        </w:rPr>
        <w:t>MODÈLE DE DESCRIPTIF</w:t>
      </w:r>
    </w:p>
    <w:p w:rsidR="00A56E08" w:rsidRDefault="00A56E08" w:rsidP="00A56E08">
      <w:pPr>
        <w:spacing w:after="0"/>
        <w:rPr>
          <w:rFonts w:ascii="Arial" w:hAnsi="Arial" w:cs="Arial"/>
          <w:color w:val="002A4F"/>
          <w:sz w:val="24"/>
          <w:szCs w:val="24"/>
        </w:rPr>
      </w:pPr>
    </w:p>
    <w:p w:rsidR="00A56E08" w:rsidRDefault="00A56E08" w:rsidP="00A56E08">
      <w:pPr>
        <w:pStyle w:val="Corpsdetexte"/>
        <w:spacing w:after="0"/>
        <w:ind w:right="-426"/>
        <w:jc w:val="both"/>
        <w:rPr>
          <w:rFonts w:ascii="OfficinaSansITCPro Book" w:hAnsi="OfficinaSansITCPro Book"/>
          <w:b/>
          <w:szCs w:val="22"/>
          <w:lang w:val="fr-FR"/>
        </w:rPr>
      </w:pPr>
      <w:r>
        <w:rPr>
          <w:rFonts w:ascii="OfficinaSansITCPro Book" w:hAnsi="OfficinaSansITCPro Book"/>
          <w:b/>
          <w:szCs w:val="22"/>
          <w:lang w:val="fr-FR"/>
        </w:rPr>
        <w:t>Revêtement de</w:t>
      </w:r>
      <w:r w:rsidR="00E91A94">
        <w:rPr>
          <w:rFonts w:ascii="OfficinaSansITCPro Book" w:hAnsi="OfficinaSansITCPro Book"/>
          <w:b/>
          <w:szCs w:val="22"/>
          <w:lang w:val="fr-FR"/>
        </w:rPr>
        <w:t xml:space="preserve"> sol PVC homogène </w:t>
      </w:r>
      <w:r w:rsidR="002B4C48">
        <w:rPr>
          <w:rFonts w:ascii="OfficinaSansITCPro Book" w:hAnsi="OfficinaSansITCPro Book"/>
          <w:b/>
          <w:szCs w:val="22"/>
          <w:lang w:val="fr-FR"/>
        </w:rPr>
        <w:t xml:space="preserve">compact </w:t>
      </w:r>
      <w:r w:rsidR="00E91A94">
        <w:rPr>
          <w:rFonts w:ascii="OfficinaSansITCPro Book" w:hAnsi="OfficinaSansITCPro Book"/>
          <w:b/>
          <w:szCs w:val="22"/>
          <w:lang w:val="fr-FR"/>
        </w:rPr>
        <w:t>U4 P3 en lés ou dalles</w:t>
      </w:r>
      <w:r>
        <w:rPr>
          <w:rFonts w:ascii="OfficinaSansITCPro Book" w:hAnsi="OfficinaSansITCPro Book"/>
          <w:b/>
          <w:szCs w:val="22"/>
          <w:lang w:val="fr-FR"/>
        </w:rPr>
        <w:t>.</w:t>
      </w:r>
    </w:p>
    <w:p w:rsidR="002B4C48" w:rsidRDefault="002B4C48" w:rsidP="00A56E08">
      <w:pPr>
        <w:pStyle w:val="Corpsdetexte"/>
        <w:spacing w:after="0"/>
        <w:ind w:right="-426"/>
        <w:jc w:val="both"/>
        <w:rPr>
          <w:rFonts w:ascii="OfficinaSansITCPro Book" w:hAnsi="OfficinaSansITCPro Book"/>
          <w:b/>
          <w:szCs w:val="22"/>
          <w:lang w:val="fr-FR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  <w:r w:rsidRPr="0074007C">
        <w:rPr>
          <w:rFonts w:ascii="Arial" w:hAnsi="Arial" w:cs="Arial"/>
          <w:sz w:val="24"/>
          <w:szCs w:val="24"/>
        </w:rPr>
        <w:t xml:space="preserve">Fourniture et pose d’un revêtement de sol en </w:t>
      </w:r>
      <w:r w:rsidRPr="0074007C">
        <w:rPr>
          <w:rFonts w:ascii="Arial" w:hAnsi="Arial" w:cs="Arial"/>
          <w:b/>
          <w:sz w:val="24"/>
          <w:szCs w:val="24"/>
        </w:rPr>
        <w:t>PVC homogène</w:t>
      </w:r>
      <w:r w:rsidRPr="0074007C">
        <w:rPr>
          <w:rFonts w:ascii="Arial" w:hAnsi="Arial" w:cs="Arial"/>
          <w:sz w:val="24"/>
          <w:szCs w:val="24"/>
        </w:rPr>
        <w:t xml:space="preserve"> compact, selon la norme NF EN ISO 10581, en lés de </w:t>
      </w:r>
      <w:r w:rsidRPr="0074007C">
        <w:rPr>
          <w:rFonts w:ascii="Arial" w:hAnsi="Arial" w:cs="Arial"/>
          <w:b/>
          <w:sz w:val="24"/>
          <w:szCs w:val="24"/>
        </w:rPr>
        <w:t>2 m x 2</w:t>
      </w:r>
      <w:r w:rsidR="007C2B62">
        <w:rPr>
          <w:rFonts w:ascii="Arial" w:hAnsi="Arial" w:cs="Arial"/>
          <w:b/>
          <w:sz w:val="24"/>
          <w:szCs w:val="24"/>
        </w:rPr>
        <w:t>5</w:t>
      </w:r>
      <w:r w:rsidRPr="0074007C">
        <w:rPr>
          <w:rFonts w:ascii="Arial" w:hAnsi="Arial" w:cs="Arial"/>
          <w:b/>
          <w:sz w:val="24"/>
          <w:szCs w:val="24"/>
        </w:rPr>
        <w:t xml:space="preserve"> 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4C48">
        <w:rPr>
          <w:rFonts w:ascii="OfficinaSansITCPro Book" w:hAnsi="OfficinaSansITCPro Book"/>
          <w:sz w:val="24"/>
        </w:rPr>
        <w:t xml:space="preserve">et en dalles de </w:t>
      </w:r>
      <w:r w:rsidRPr="002B4C48">
        <w:rPr>
          <w:rFonts w:ascii="OfficinaSansITCPro Book" w:hAnsi="OfficinaSansITCPro Book"/>
          <w:b/>
          <w:sz w:val="24"/>
        </w:rPr>
        <w:t>61 cm x 61 cm</w:t>
      </w:r>
      <w:r w:rsidRPr="0074007C">
        <w:rPr>
          <w:rFonts w:ascii="Arial" w:hAnsi="Arial" w:cs="Arial"/>
          <w:sz w:val="24"/>
          <w:szCs w:val="24"/>
        </w:rPr>
        <w:t xml:space="preserve">, certifié QB UPEC et classé </w:t>
      </w:r>
      <w:r w:rsidRPr="0074007C">
        <w:rPr>
          <w:rFonts w:ascii="Arial" w:hAnsi="Arial" w:cs="Arial"/>
          <w:b/>
          <w:bCs/>
          <w:sz w:val="24"/>
          <w:szCs w:val="24"/>
        </w:rPr>
        <w:t>U4 P3 E2/3 C2</w:t>
      </w:r>
      <w:r w:rsidRPr="0074007C">
        <w:rPr>
          <w:rFonts w:ascii="Arial" w:hAnsi="Arial" w:cs="Arial"/>
          <w:sz w:val="24"/>
          <w:szCs w:val="24"/>
        </w:rPr>
        <w:t xml:space="preserve">, du type </w:t>
      </w:r>
      <w:proofErr w:type="spellStart"/>
      <w:r w:rsidRPr="0074007C">
        <w:rPr>
          <w:rFonts w:ascii="Arial" w:hAnsi="Arial" w:cs="Arial"/>
          <w:b/>
          <w:bCs/>
          <w:sz w:val="24"/>
          <w:szCs w:val="24"/>
        </w:rPr>
        <w:t>iQ</w:t>
      </w:r>
      <w:proofErr w:type="spellEnd"/>
      <w:r w:rsidRPr="0074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7C2B62">
        <w:rPr>
          <w:rFonts w:ascii="Arial" w:hAnsi="Arial" w:cs="Arial"/>
          <w:b/>
          <w:bCs/>
          <w:sz w:val="24"/>
          <w:szCs w:val="24"/>
        </w:rPr>
        <w:t>Granit</w:t>
      </w:r>
      <w:r w:rsidRPr="0074007C">
        <w:rPr>
          <w:rFonts w:ascii="Arial" w:hAnsi="Arial" w:cs="Arial"/>
          <w:sz w:val="24"/>
          <w:szCs w:val="24"/>
        </w:rPr>
        <w:t>.</w:t>
      </w:r>
    </w:p>
    <w:p w:rsidR="002B4C48" w:rsidRPr="0074007C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Pr="0074007C" w:rsidRDefault="002B4C48" w:rsidP="002B4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07C">
        <w:rPr>
          <w:rFonts w:ascii="Arial" w:hAnsi="Arial" w:cs="Arial"/>
          <w:sz w:val="24"/>
          <w:szCs w:val="24"/>
        </w:rPr>
        <w:t xml:space="preserve">Le revêtement a une épaisseur de </w:t>
      </w:r>
      <w:r w:rsidRPr="0074007C">
        <w:rPr>
          <w:rFonts w:ascii="Arial" w:hAnsi="Arial" w:cs="Arial"/>
          <w:b/>
          <w:sz w:val="24"/>
          <w:szCs w:val="24"/>
        </w:rPr>
        <w:t>2 mm</w:t>
      </w:r>
      <w:r w:rsidRPr="0074007C">
        <w:rPr>
          <w:rFonts w:ascii="Arial" w:hAnsi="Arial" w:cs="Arial"/>
          <w:sz w:val="24"/>
          <w:szCs w:val="24"/>
        </w:rPr>
        <w:t xml:space="preserve">, dont </w:t>
      </w:r>
      <w:r w:rsidRPr="0074007C">
        <w:rPr>
          <w:rFonts w:ascii="Arial" w:hAnsi="Arial" w:cs="Arial"/>
          <w:b/>
          <w:sz w:val="24"/>
          <w:szCs w:val="24"/>
        </w:rPr>
        <w:t xml:space="preserve">2 mm </w:t>
      </w:r>
      <w:r w:rsidRPr="0074007C">
        <w:rPr>
          <w:rFonts w:ascii="Arial" w:hAnsi="Arial" w:cs="Arial"/>
          <w:sz w:val="24"/>
          <w:szCs w:val="24"/>
        </w:rPr>
        <w:t xml:space="preserve">de couche d’usure dans la masse. Son poids total est de 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="00A32F8C">
        <w:rPr>
          <w:rFonts w:ascii="Arial" w:hAnsi="Arial" w:cs="Arial"/>
          <w:b/>
          <w:sz w:val="24"/>
          <w:szCs w:val="24"/>
        </w:rPr>
        <w:t>800</w:t>
      </w:r>
      <w:r w:rsidRPr="0074007C">
        <w:rPr>
          <w:rFonts w:ascii="Arial" w:hAnsi="Arial" w:cs="Arial"/>
          <w:b/>
          <w:sz w:val="24"/>
          <w:szCs w:val="24"/>
        </w:rPr>
        <w:t xml:space="preserve"> g/m²,</w:t>
      </w:r>
      <w:r w:rsidRPr="0074007C">
        <w:rPr>
          <w:rFonts w:ascii="Arial" w:hAnsi="Arial" w:cs="Arial"/>
          <w:sz w:val="24"/>
          <w:szCs w:val="24"/>
        </w:rPr>
        <w:t xml:space="preserve"> sa teneur en liant est de </w:t>
      </w:r>
      <w:r w:rsidRPr="0074007C">
        <w:rPr>
          <w:rFonts w:ascii="Arial" w:hAnsi="Arial" w:cs="Arial"/>
          <w:b/>
          <w:sz w:val="24"/>
          <w:szCs w:val="24"/>
        </w:rPr>
        <w:t xml:space="preserve">type I. </w:t>
      </w:r>
      <w:r w:rsidRPr="0074007C">
        <w:rPr>
          <w:rFonts w:ascii="Arial" w:hAnsi="Arial" w:cs="Arial"/>
          <w:sz w:val="24"/>
          <w:szCs w:val="24"/>
        </w:rPr>
        <w:t xml:space="preserve">Il offre une très bonne résistance au </w:t>
      </w:r>
      <w:r w:rsidRPr="0074007C">
        <w:rPr>
          <w:rFonts w:ascii="Arial" w:hAnsi="Arial" w:cs="Arial"/>
          <w:bCs/>
          <w:sz w:val="24"/>
          <w:szCs w:val="24"/>
        </w:rPr>
        <w:t>poinçonnement statique</w:t>
      </w:r>
      <w:r w:rsidRPr="0074007C">
        <w:rPr>
          <w:rFonts w:ascii="Arial" w:hAnsi="Arial" w:cs="Arial"/>
          <w:b/>
          <w:bCs/>
          <w:sz w:val="24"/>
          <w:szCs w:val="24"/>
        </w:rPr>
        <w:t xml:space="preserve"> (0,02 mm</w:t>
      </w:r>
      <w:r w:rsidRPr="0074007C">
        <w:rPr>
          <w:rFonts w:ascii="Arial" w:hAnsi="Arial" w:cs="Arial"/>
          <w:bCs/>
          <w:sz w:val="24"/>
          <w:szCs w:val="24"/>
        </w:rPr>
        <w:t xml:space="preserve"> meilleure valeur mesurée</w:t>
      </w:r>
      <w:r w:rsidRPr="0074007C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  <w:r w:rsidRPr="0074007C">
        <w:rPr>
          <w:rFonts w:ascii="Arial" w:hAnsi="Arial" w:cs="Arial"/>
          <w:sz w:val="24"/>
          <w:szCs w:val="24"/>
        </w:rPr>
        <w:t xml:space="preserve">. Il présente une résistance au glissement classé </w:t>
      </w:r>
      <w:r w:rsidRPr="0074007C">
        <w:rPr>
          <w:rFonts w:ascii="Arial" w:hAnsi="Arial" w:cs="Arial"/>
          <w:b/>
          <w:sz w:val="24"/>
          <w:szCs w:val="24"/>
        </w:rPr>
        <w:t xml:space="preserve">R9 </w:t>
      </w:r>
      <w:r w:rsidRPr="0074007C">
        <w:rPr>
          <w:rFonts w:ascii="Arial" w:hAnsi="Arial" w:cs="Arial"/>
          <w:sz w:val="24"/>
          <w:szCs w:val="24"/>
        </w:rPr>
        <w:t xml:space="preserve">et son classement feu est </w:t>
      </w:r>
      <w:proofErr w:type="spellStart"/>
      <w:r w:rsidRPr="0074007C">
        <w:rPr>
          <w:rFonts w:ascii="Arial" w:hAnsi="Arial" w:cs="Arial"/>
          <w:b/>
          <w:sz w:val="24"/>
          <w:szCs w:val="24"/>
        </w:rPr>
        <w:t>Bfl</w:t>
      </w:r>
      <w:proofErr w:type="spellEnd"/>
      <w:r w:rsidRPr="0074007C">
        <w:rPr>
          <w:rFonts w:ascii="Arial" w:hAnsi="Arial" w:cs="Arial"/>
          <w:b/>
          <w:sz w:val="24"/>
          <w:szCs w:val="24"/>
        </w:rPr>
        <w:t xml:space="preserve"> s1.</w:t>
      </w:r>
    </w:p>
    <w:p w:rsidR="002B4C48" w:rsidRDefault="002B4C48" w:rsidP="002B4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4C48" w:rsidRPr="0074007C" w:rsidRDefault="002B4C48" w:rsidP="002B4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07C">
        <w:rPr>
          <w:rFonts w:ascii="Arial" w:hAnsi="Arial" w:cs="Arial"/>
          <w:sz w:val="24"/>
          <w:szCs w:val="24"/>
        </w:rPr>
        <w:t xml:space="preserve">Il bénéficie d’un traitement de surface de type </w:t>
      </w:r>
      <w:proofErr w:type="spellStart"/>
      <w:r w:rsidRPr="0074007C">
        <w:rPr>
          <w:rFonts w:ascii="Arial" w:hAnsi="Arial" w:cs="Arial"/>
          <w:sz w:val="24"/>
          <w:szCs w:val="24"/>
        </w:rPr>
        <w:t>iQ</w:t>
      </w:r>
      <w:proofErr w:type="spellEnd"/>
      <w:r w:rsidRPr="0074007C">
        <w:rPr>
          <w:rFonts w:ascii="Arial" w:hAnsi="Arial" w:cs="Arial"/>
          <w:sz w:val="24"/>
          <w:szCs w:val="24"/>
        </w:rPr>
        <w:t xml:space="preserve"> PUR et s'entretient périodiquement par </w:t>
      </w:r>
      <w:r w:rsidRPr="0074007C">
        <w:rPr>
          <w:rFonts w:ascii="Arial" w:hAnsi="Arial" w:cs="Arial"/>
          <w:b/>
          <w:sz w:val="24"/>
          <w:szCs w:val="24"/>
        </w:rPr>
        <w:t>lustrage à sec</w:t>
      </w:r>
      <w:r w:rsidRPr="0074007C">
        <w:rPr>
          <w:rFonts w:ascii="Arial" w:hAnsi="Arial" w:cs="Arial"/>
          <w:sz w:val="24"/>
          <w:szCs w:val="24"/>
        </w:rPr>
        <w:t xml:space="preserve"> sans utilisation de produits chimiques, afin de maintenir une </w:t>
      </w:r>
      <w:r w:rsidRPr="0074007C">
        <w:rPr>
          <w:rFonts w:ascii="Arial" w:hAnsi="Arial" w:cs="Arial"/>
          <w:b/>
          <w:sz w:val="24"/>
          <w:szCs w:val="24"/>
        </w:rPr>
        <w:t>surface lisse et résistante</w:t>
      </w:r>
      <w:r w:rsidRPr="0074007C">
        <w:rPr>
          <w:rFonts w:ascii="Arial" w:hAnsi="Arial" w:cs="Arial"/>
          <w:sz w:val="24"/>
          <w:szCs w:val="24"/>
        </w:rPr>
        <w:t xml:space="preserve"> pour une hygiène maximale et une forte résistance aux produits chimiques et aux taches dans les environnements sensibles.</w:t>
      </w:r>
    </w:p>
    <w:p w:rsidR="002B4C48" w:rsidRPr="0074007C" w:rsidRDefault="002B4C48" w:rsidP="002B4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07C">
        <w:rPr>
          <w:rFonts w:ascii="Arial" w:hAnsi="Arial" w:cs="Arial"/>
          <w:sz w:val="24"/>
          <w:szCs w:val="24"/>
        </w:rPr>
        <w:t xml:space="preserve">Il est </w:t>
      </w:r>
      <w:r w:rsidRPr="0074007C">
        <w:rPr>
          <w:rFonts w:ascii="Arial" w:hAnsi="Arial" w:cs="Arial"/>
          <w:b/>
          <w:sz w:val="24"/>
          <w:szCs w:val="24"/>
        </w:rPr>
        <w:t>facilement réparable</w:t>
      </w:r>
      <w:r w:rsidRPr="0074007C">
        <w:rPr>
          <w:rFonts w:ascii="Arial" w:hAnsi="Arial" w:cs="Arial"/>
          <w:sz w:val="24"/>
          <w:szCs w:val="24"/>
        </w:rPr>
        <w:t>, ce qui évite de le remplacer lorsque la surface est endommagée.</w:t>
      </w:r>
    </w:p>
    <w:p w:rsidR="0079530E" w:rsidRDefault="0079530E" w:rsidP="00D4296C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/>
          <w:sz w:val="24"/>
        </w:rPr>
      </w:pPr>
    </w:p>
    <w:p w:rsidR="002B4C48" w:rsidRPr="0074007C" w:rsidRDefault="002B4C48" w:rsidP="002B4C48">
      <w:pPr>
        <w:spacing w:after="0"/>
        <w:rPr>
          <w:rFonts w:ascii="Arial" w:hAnsi="Arial" w:cs="Arial"/>
          <w:sz w:val="24"/>
          <w:szCs w:val="24"/>
          <w:highlight w:val="red"/>
        </w:rPr>
      </w:pPr>
      <w:r w:rsidRPr="0074007C">
        <w:rPr>
          <w:rFonts w:ascii="Arial" w:hAnsi="Arial" w:cs="Arial"/>
          <w:sz w:val="24"/>
          <w:szCs w:val="24"/>
        </w:rPr>
        <w:t xml:space="preserve">Selon la norme </w:t>
      </w:r>
      <w:r w:rsidRPr="0074007C">
        <w:rPr>
          <w:rFonts w:ascii="Arial" w:hAnsi="Arial" w:cs="Arial"/>
          <w:bCs/>
          <w:sz w:val="24"/>
          <w:szCs w:val="24"/>
        </w:rPr>
        <w:t>NF EN ISO 16000-9,</w:t>
      </w:r>
      <w:r w:rsidRPr="0074007C">
        <w:rPr>
          <w:rFonts w:ascii="Arial" w:hAnsi="Arial" w:cs="Arial"/>
          <w:sz w:val="24"/>
          <w:szCs w:val="24"/>
        </w:rPr>
        <w:t xml:space="preserve"> son taux d’émission dans l’air de composés organiques volatils (COVT) après 28 jours est quasiment indétectable ≤ </w:t>
      </w:r>
      <w:r w:rsidRPr="0074007C">
        <w:rPr>
          <w:rFonts w:ascii="Arial" w:hAnsi="Arial" w:cs="Arial"/>
          <w:b/>
          <w:bCs/>
          <w:sz w:val="24"/>
          <w:szCs w:val="24"/>
        </w:rPr>
        <w:t>10 µg/m³</w:t>
      </w:r>
      <w:r w:rsidRPr="0074007C">
        <w:rPr>
          <w:rFonts w:ascii="Arial" w:hAnsi="Arial" w:cs="Arial"/>
          <w:sz w:val="24"/>
          <w:szCs w:val="24"/>
        </w:rPr>
        <w:t xml:space="preserve"> et il est classé </w:t>
      </w:r>
      <w:r w:rsidRPr="0074007C">
        <w:rPr>
          <w:rFonts w:ascii="Arial" w:hAnsi="Arial" w:cs="Arial"/>
          <w:b/>
          <w:bCs/>
          <w:sz w:val="24"/>
          <w:szCs w:val="24"/>
        </w:rPr>
        <w:t>A+</w:t>
      </w:r>
      <w:r w:rsidRPr="0074007C">
        <w:rPr>
          <w:rFonts w:ascii="Arial" w:hAnsi="Arial" w:cs="Arial"/>
          <w:sz w:val="24"/>
          <w:szCs w:val="24"/>
        </w:rPr>
        <w:t xml:space="preserve"> (la meilleure classe) dans le cadre de l’étiquetage sanitaire. </w:t>
      </w:r>
    </w:p>
    <w:p w:rsidR="002B4C48" w:rsidRPr="0074007C" w:rsidRDefault="002B4C48" w:rsidP="002B4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07C">
        <w:rPr>
          <w:rFonts w:ascii="Arial" w:hAnsi="Arial" w:cs="Arial"/>
          <w:sz w:val="24"/>
          <w:szCs w:val="24"/>
        </w:rPr>
        <w:t xml:space="preserve">Selon la norme ISO14644-1, le produit peut être installé dans les environnements les plus exigeants tels que les </w:t>
      </w:r>
      <w:r w:rsidRPr="0074007C">
        <w:rPr>
          <w:rFonts w:ascii="Arial" w:hAnsi="Arial" w:cs="Arial"/>
          <w:b/>
          <w:sz w:val="24"/>
          <w:szCs w:val="24"/>
        </w:rPr>
        <w:t>salles blanches</w:t>
      </w:r>
      <w:r w:rsidRPr="0074007C">
        <w:rPr>
          <w:rFonts w:ascii="Arial" w:hAnsi="Arial" w:cs="Arial"/>
          <w:sz w:val="24"/>
          <w:szCs w:val="24"/>
        </w:rPr>
        <w:t xml:space="preserve"> </w:t>
      </w:r>
      <w:r w:rsidRPr="0074007C">
        <w:rPr>
          <w:rFonts w:ascii="Arial" w:hAnsi="Arial" w:cs="Arial"/>
          <w:b/>
          <w:sz w:val="24"/>
          <w:szCs w:val="24"/>
        </w:rPr>
        <w:t>ISO 4</w:t>
      </w:r>
      <w:r w:rsidRPr="0074007C">
        <w:rPr>
          <w:rFonts w:ascii="Arial" w:hAnsi="Arial" w:cs="Arial"/>
          <w:sz w:val="24"/>
          <w:szCs w:val="24"/>
        </w:rPr>
        <w:t>.</w:t>
      </w:r>
    </w:p>
    <w:p w:rsidR="002B4C48" w:rsidRDefault="002B4C48" w:rsidP="00D4296C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/>
          <w:sz w:val="24"/>
        </w:rPr>
      </w:pPr>
    </w:p>
    <w:p w:rsidR="007C2B62" w:rsidRPr="00DB3960" w:rsidRDefault="007C2B62" w:rsidP="007C2B62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/>
          <w:sz w:val="24"/>
        </w:rPr>
      </w:pPr>
      <w:proofErr w:type="spellStart"/>
      <w:proofErr w:type="gramStart"/>
      <w:r w:rsidRPr="00DB3960">
        <w:rPr>
          <w:rFonts w:ascii="OfficinaSansITCPro Book" w:hAnsi="OfficinaSansITCPro Book"/>
          <w:sz w:val="24"/>
        </w:rPr>
        <w:t>iQ</w:t>
      </w:r>
      <w:proofErr w:type="spellEnd"/>
      <w:proofErr w:type="gramEnd"/>
      <w:r w:rsidRPr="00DB3960">
        <w:rPr>
          <w:rFonts w:ascii="OfficinaSansITCPro Book" w:hAnsi="OfficinaSansITCPro Book"/>
          <w:sz w:val="24"/>
        </w:rPr>
        <w:t xml:space="preserve"> Granit est disponible en version acoustique, qui réduit de </w:t>
      </w:r>
      <w:r w:rsidRPr="007C2B62">
        <w:rPr>
          <w:rFonts w:ascii="OfficinaSansITCPro Book" w:hAnsi="OfficinaSansITCPro Book"/>
          <w:b/>
          <w:sz w:val="24"/>
        </w:rPr>
        <w:t xml:space="preserve">15 dB </w:t>
      </w:r>
      <w:r w:rsidRPr="00DB3960">
        <w:rPr>
          <w:rFonts w:ascii="OfficinaSansITCPro Book" w:hAnsi="OfficinaSansITCPro Book"/>
          <w:sz w:val="24"/>
        </w:rPr>
        <w:t>la transmission des bruits de chocs.</w:t>
      </w:r>
    </w:p>
    <w:p w:rsidR="007C2B62" w:rsidRDefault="007C2B62" w:rsidP="00D4296C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/>
          <w:sz w:val="24"/>
        </w:rPr>
      </w:pPr>
    </w:p>
    <w:p w:rsidR="002B4C48" w:rsidRDefault="002B4C48" w:rsidP="002B4C4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8595B"/>
          <w:sz w:val="20"/>
          <w:szCs w:val="20"/>
        </w:rPr>
      </w:pPr>
      <w:proofErr w:type="spellStart"/>
      <w:proofErr w:type="gramStart"/>
      <w:r w:rsidRPr="00DB3960">
        <w:rPr>
          <w:rFonts w:ascii="OfficinaSansITCPro Book" w:hAnsi="OfficinaSansITCPro Book"/>
          <w:sz w:val="24"/>
        </w:rPr>
        <w:t>iQ</w:t>
      </w:r>
      <w:proofErr w:type="spellEnd"/>
      <w:proofErr w:type="gramEnd"/>
      <w:r w:rsidRPr="00DB3960">
        <w:rPr>
          <w:rFonts w:ascii="OfficinaSansITCPro Book" w:hAnsi="OfficinaSansITCPro Book"/>
          <w:sz w:val="24"/>
        </w:rPr>
        <w:t xml:space="preserve"> </w:t>
      </w:r>
      <w:r w:rsidR="007C2B62">
        <w:rPr>
          <w:rFonts w:ascii="OfficinaSansITCPro Book" w:hAnsi="OfficinaSansITCPro Book"/>
          <w:sz w:val="24"/>
        </w:rPr>
        <w:t>Granit</w:t>
      </w:r>
      <w:r>
        <w:rPr>
          <w:rFonts w:ascii="OfficinaSansITCPro Book" w:hAnsi="OfficinaSansITCPro Book"/>
          <w:sz w:val="24"/>
        </w:rPr>
        <w:t xml:space="preserve"> </w:t>
      </w:r>
      <w:r w:rsidRPr="00DB3960">
        <w:rPr>
          <w:rFonts w:ascii="OfficinaSansITCPro Book" w:hAnsi="OfficinaSansITCPro Book"/>
          <w:sz w:val="24"/>
        </w:rPr>
        <w:t xml:space="preserve">est disponible </w:t>
      </w:r>
      <w:r>
        <w:rPr>
          <w:rFonts w:ascii="OfficinaSansITCPro Book" w:hAnsi="OfficinaSansITCPro Book"/>
          <w:sz w:val="24"/>
        </w:rPr>
        <w:t xml:space="preserve">sur demande </w:t>
      </w:r>
      <w:r w:rsidRPr="00DB3960">
        <w:rPr>
          <w:rFonts w:ascii="OfficinaSansITCPro Book" w:hAnsi="OfficinaSansITCPro Book"/>
          <w:sz w:val="24"/>
        </w:rPr>
        <w:t xml:space="preserve">en </w:t>
      </w:r>
      <w:r>
        <w:rPr>
          <w:rFonts w:ascii="OfficinaSansITCPro Book" w:hAnsi="OfficinaSansITCPro Book"/>
          <w:sz w:val="24"/>
        </w:rPr>
        <w:t>vinyle bio-attribué*</w:t>
      </w:r>
      <w:r w:rsidRPr="00DB3960">
        <w:rPr>
          <w:rFonts w:ascii="OfficinaSansITCPro Book" w:hAnsi="OfficinaSansITCPro Book"/>
          <w:sz w:val="24"/>
        </w:rPr>
        <w:t xml:space="preserve">, qui réduit de </w:t>
      </w:r>
      <w:r>
        <w:rPr>
          <w:rFonts w:ascii="OfficinaSansITCPro Book" w:hAnsi="OfficinaSansITCPro Book"/>
          <w:sz w:val="24"/>
        </w:rPr>
        <w:t xml:space="preserve">les émissions de gaz à effet de serre </w:t>
      </w:r>
      <w:r w:rsidRPr="00822D05">
        <w:rPr>
          <w:rFonts w:ascii="OfficinaSansITCPro Book" w:hAnsi="OfficinaSansITCPro Book"/>
          <w:sz w:val="24"/>
        </w:rPr>
        <w:t>par rapport à du vinyle conventionnel</w:t>
      </w:r>
      <w:r>
        <w:rPr>
          <w:rFonts w:ascii="OfficinaSansITCPro Book" w:hAnsi="OfficinaSansITCPro Book"/>
          <w:sz w:val="24"/>
        </w:rPr>
        <w:t xml:space="preserve">. Il </w:t>
      </w:r>
      <w:r w:rsidRPr="007605A0">
        <w:rPr>
          <w:rFonts w:ascii="OfficinaSansITCPro Book" w:hAnsi="OfficinaSansITCPro Book"/>
          <w:sz w:val="24"/>
        </w:rPr>
        <w:t>remplace 100% de son vinyle issu de matière première fossile par du vinyle issu de biomasse renouvelable selon le principe du mass balance. Cette biomasse provient de résidus de bois.</w:t>
      </w:r>
    </w:p>
    <w:p w:rsidR="002B4C48" w:rsidRDefault="002B4C48" w:rsidP="00D4296C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/>
          <w:sz w:val="24"/>
        </w:rPr>
      </w:pPr>
    </w:p>
    <w:p w:rsidR="00971B03" w:rsidRPr="00786D70" w:rsidRDefault="00971B03" w:rsidP="00971B03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/>
          <w:b/>
          <w:sz w:val="24"/>
        </w:rPr>
      </w:pPr>
      <w:r w:rsidRPr="00786D70">
        <w:rPr>
          <w:rFonts w:ascii="OfficinaSansITCPro Book" w:hAnsi="OfficinaSansITCPro Book"/>
          <w:b/>
          <w:sz w:val="24"/>
        </w:rPr>
        <w:t xml:space="preserve">La formulation du produit ne contient pas de </w:t>
      </w:r>
      <w:r>
        <w:rPr>
          <w:rFonts w:ascii="OfficinaSansITCPro Book" w:hAnsi="OfficinaSansITCPro Book"/>
          <w:b/>
          <w:sz w:val="24"/>
        </w:rPr>
        <w:t>plastifiant à base de phtalate</w:t>
      </w:r>
      <w:r w:rsidRPr="00786D70">
        <w:rPr>
          <w:rFonts w:ascii="OfficinaSansITCPro Book" w:hAnsi="OfficinaSansITCPro Book"/>
          <w:b/>
          <w:sz w:val="24"/>
        </w:rPr>
        <w:t>. Elle ne contient pas de biocide.</w:t>
      </w:r>
    </w:p>
    <w:p w:rsidR="00971B03" w:rsidRDefault="00971B03" w:rsidP="002B4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4C48" w:rsidRPr="00956A0E" w:rsidRDefault="002B4C48" w:rsidP="002B4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34D5">
        <w:rPr>
          <w:rFonts w:ascii="Arial" w:hAnsi="Arial" w:cs="Arial"/>
          <w:sz w:val="24"/>
          <w:szCs w:val="24"/>
        </w:rPr>
        <w:lastRenderedPageBreak/>
        <w:t>Il est fabriqué à partir d'électricité d'origine</w:t>
      </w:r>
      <w:r>
        <w:rPr>
          <w:rFonts w:ascii="Arial" w:hAnsi="Arial" w:cs="Arial"/>
          <w:sz w:val="24"/>
          <w:szCs w:val="24"/>
        </w:rPr>
        <w:t xml:space="preserve"> </w:t>
      </w:r>
      <w:r w:rsidRPr="00780A93">
        <w:rPr>
          <w:rFonts w:ascii="Arial" w:hAnsi="Arial" w:cs="Arial"/>
          <w:b/>
          <w:sz w:val="24"/>
          <w:szCs w:val="24"/>
        </w:rPr>
        <w:t>100%</w:t>
      </w:r>
      <w:r w:rsidRPr="006234D5">
        <w:rPr>
          <w:rFonts w:ascii="Arial" w:hAnsi="Arial" w:cs="Arial"/>
          <w:b/>
          <w:sz w:val="24"/>
          <w:szCs w:val="24"/>
        </w:rPr>
        <w:t xml:space="preserve"> renouvelable</w:t>
      </w:r>
      <w:r w:rsidRPr="006234D5">
        <w:rPr>
          <w:rFonts w:ascii="Arial" w:hAnsi="Arial" w:cs="Arial"/>
          <w:sz w:val="24"/>
          <w:szCs w:val="24"/>
        </w:rPr>
        <w:t xml:space="preserve"> et </w:t>
      </w:r>
      <w:r w:rsidRPr="00956A0E">
        <w:rPr>
          <w:rFonts w:ascii="Arial" w:hAnsi="Arial" w:cs="Arial"/>
          <w:sz w:val="24"/>
          <w:szCs w:val="24"/>
        </w:rPr>
        <w:t>contient</w:t>
      </w:r>
      <w:r w:rsidRPr="00956A0E">
        <w:rPr>
          <w:rFonts w:ascii="Arial" w:hAnsi="Arial" w:cs="Arial"/>
          <w:b/>
          <w:bCs/>
          <w:sz w:val="24"/>
          <w:szCs w:val="24"/>
        </w:rPr>
        <w:t xml:space="preserve"> plus de 25 % de matière recyclée.</w:t>
      </w:r>
    </w:p>
    <w:p w:rsidR="002B4C48" w:rsidRDefault="002B4C48" w:rsidP="002B4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4C48" w:rsidRPr="0074007C" w:rsidRDefault="002B4C48" w:rsidP="002B4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07C">
        <w:rPr>
          <w:rFonts w:ascii="Arial" w:hAnsi="Arial" w:cs="Arial"/>
          <w:sz w:val="24"/>
          <w:szCs w:val="24"/>
        </w:rPr>
        <w:t xml:space="preserve">Il bénéficie d’une </w:t>
      </w:r>
      <w:r w:rsidRPr="0074007C">
        <w:rPr>
          <w:rFonts w:ascii="Arial" w:hAnsi="Arial" w:cs="Arial"/>
          <w:b/>
          <w:sz w:val="24"/>
          <w:szCs w:val="24"/>
        </w:rPr>
        <w:t>MHS</w:t>
      </w:r>
      <w:r w:rsidRPr="0074007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007C">
        <w:rPr>
          <w:rFonts w:ascii="Arial" w:hAnsi="Arial" w:cs="Arial"/>
          <w:sz w:val="24"/>
          <w:szCs w:val="24"/>
        </w:rPr>
        <w:t>Material</w:t>
      </w:r>
      <w:proofErr w:type="spellEnd"/>
      <w:r w:rsidRPr="00740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07C">
        <w:rPr>
          <w:rFonts w:ascii="Arial" w:hAnsi="Arial" w:cs="Arial"/>
          <w:sz w:val="24"/>
          <w:szCs w:val="24"/>
        </w:rPr>
        <w:t>Health</w:t>
      </w:r>
      <w:proofErr w:type="spellEnd"/>
      <w:r w:rsidRPr="00740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07C">
        <w:rPr>
          <w:rFonts w:ascii="Arial" w:hAnsi="Arial" w:cs="Arial"/>
          <w:sz w:val="24"/>
          <w:szCs w:val="24"/>
        </w:rPr>
        <w:t>Statement</w:t>
      </w:r>
      <w:proofErr w:type="spellEnd"/>
      <w:r w:rsidRPr="0074007C">
        <w:rPr>
          <w:rFonts w:ascii="Arial" w:hAnsi="Arial" w:cs="Arial"/>
          <w:sz w:val="24"/>
          <w:szCs w:val="24"/>
        </w:rPr>
        <w:t xml:space="preserve">) indiquant la composition du produit pour une </w:t>
      </w:r>
      <w:r w:rsidRPr="0074007C">
        <w:rPr>
          <w:rFonts w:ascii="Arial" w:hAnsi="Arial" w:cs="Arial"/>
          <w:b/>
          <w:sz w:val="24"/>
          <w:szCs w:val="24"/>
        </w:rPr>
        <w:t>transparence d'informations</w:t>
      </w:r>
      <w:r w:rsidRPr="0074007C">
        <w:rPr>
          <w:rFonts w:ascii="Arial" w:hAnsi="Arial" w:cs="Arial"/>
          <w:sz w:val="24"/>
          <w:szCs w:val="24"/>
        </w:rPr>
        <w:t xml:space="preserve"> qualitatives en complément de la conformité </w:t>
      </w:r>
      <w:r w:rsidRPr="0074007C">
        <w:rPr>
          <w:rFonts w:ascii="Arial" w:hAnsi="Arial" w:cs="Arial"/>
          <w:b/>
          <w:sz w:val="24"/>
          <w:szCs w:val="24"/>
        </w:rPr>
        <w:t>REACH</w:t>
      </w:r>
      <w:r w:rsidRPr="0074007C">
        <w:rPr>
          <w:rFonts w:ascii="Arial" w:hAnsi="Arial" w:cs="Arial"/>
          <w:sz w:val="24"/>
          <w:szCs w:val="24"/>
        </w:rPr>
        <w:t xml:space="preserve">. Elle est délivrée et vérifiée par </w:t>
      </w:r>
      <w:r w:rsidRPr="0074007C">
        <w:rPr>
          <w:rFonts w:ascii="Arial" w:hAnsi="Arial" w:cs="Arial"/>
          <w:b/>
          <w:sz w:val="24"/>
          <w:szCs w:val="24"/>
        </w:rPr>
        <w:t>EPEA</w:t>
      </w:r>
      <w:r w:rsidRPr="0074007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4007C">
        <w:rPr>
          <w:rFonts w:ascii="Arial" w:hAnsi="Arial" w:cs="Arial"/>
          <w:sz w:val="24"/>
          <w:szCs w:val="24"/>
        </w:rPr>
        <w:t>Environmental</w:t>
      </w:r>
      <w:proofErr w:type="spellEnd"/>
      <w:r w:rsidRPr="0074007C">
        <w:rPr>
          <w:rFonts w:ascii="Arial" w:hAnsi="Arial" w:cs="Arial"/>
          <w:sz w:val="24"/>
          <w:szCs w:val="24"/>
        </w:rPr>
        <w:t xml:space="preserve"> Protection Encouragement Agency) qui est un </w:t>
      </w:r>
      <w:r w:rsidRPr="0074007C">
        <w:rPr>
          <w:rFonts w:ascii="Arial" w:hAnsi="Arial" w:cs="Arial"/>
          <w:b/>
          <w:sz w:val="24"/>
          <w:szCs w:val="24"/>
        </w:rPr>
        <w:t>organisme indépendant</w:t>
      </w:r>
      <w:r w:rsidRPr="0074007C">
        <w:rPr>
          <w:rFonts w:ascii="Arial" w:hAnsi="Arial" w:cs="Arial"/>
          <w:sz w:val="24"/>
          <w:szCs w:val="24"/>
        </w:rPr>
        <w:t>.</w:t>
      </w:r>
    </w:p>
    <w:p w:rsidR="002B4C48" w:rsidRDefault="002B4C48" w:rsidP="00D4296C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/>
          <w:sz w:val="24"/>
        </w:rPr>
      </w:pPr>
    </w:p>
    <w:p w:rsidR="002B4C48" w:rsidRPr="00EC23C5" w:rsidRDefault="002B4C48" w:rsidP="002B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C5">
        <w:rPr>
          <w:rFonts w:ascii="Arial" w:hAnsi="Arial" w:cs="Arial"/>
          <w:sz w:val="24"/>
          <w:szCs w:val="24"/>
        </w:rPr>
        <w:t xml:space="preserve">Il bénéficie d'une </w:t>
      </w:r>
      <w:r w:rsidRPr="00EC23C5">
        <w:rPr>
          <w:rFonts w:ascii="Arial" w:hAnsi="Arial" w:cs="Arial"/>
          <w:b/>
          <w:sz w:val="24"/>
          <w:szCs w:val="24"/>
        </w:rPr>
        <w:t>FDES</w:t>
      </w:r>
      <w:r w:rsidRPr="00EC23C5">
        <w:rPr>
          <w:rFonts w:ascii="Arial" w:hAnsi="Arial" w:cs="Arial"/>
          <w:sz w:val="24"/>
          <w:szCs w:val="24"/>
        </w:rPr>
        <w:t xml:space="preserve"> (Fiche de Déclaration Environnementale et Sanitaire) </w:t>
      </w:r>
      <w:r w:rsidRPr="008E30A9">
        <w:rPr>
          <w:rFonts w:ascii="Arial" w:hAnsi="Arial" w:cs="Arial"/>
          <w:sz w:val="24"/>
          <w:szCs w:val="24"/>
        </w:rPr>
        <w:t>spécifique vérifiée par une tierce partie et consultable sur INIES, indiquant un impact carbone de 1</w:t>
      </w:r>
      <w:r>
        <w:rPr>
          <w:rFonts w:ascii="Arial" w:hAnsi="Arial" w:cs="Arial"/>
          <w:sz w:val="24"/>
          <w:szCs w:val="24"/>
        </w:rPr>
        <w:t>6,9</w:t>
      </w:r>
      <w:r w:rsidRPr="008E30A9">
        <w:rPr>
          <w:rFonts w:ascii="Arial" w:hAnsi="Arial" w:cs="Arial"/>
          <w:sz w:val="24"/>
          <w:szCs w:val="24"/>
        </w:rPr>
        <w:t xml:space="preserve"> kg CO2-eq par m² sur 30 ans</w:t>
      </w:r>
      <w:r>
        <w:rPr>
          <w:rFonts w:ascii="Arial" w:hAnsi="Arial" w:cs="Arial"/>
          <w:sz w:val="24"/>
          <w:szCs w:val="24"/>
        </w:rPr>
        <w:t xml:space="preserve">, ainsi que </w:t>
      </w:r>
      <w:r w:rsidRPr="00985F77">
        <w:rPr>
          <w:rFonts w:ascii="Arial" w:hAnsi="Arial" w:cs="Arial"/>
          <w:sz w:val="24"/>
          <w:szCs w:val="24"/>
        </w:rPr>
        <w:t>d'une EPD</w:t>
      </w:r>
      <w:r w:rsidRPr="00EC23C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C23C5">
        <w:rPr>
          <w:rFonts w:ascii="Arial" w:hAnsi="Arial" w:cs="Arial"/>
          <w:sz w:val="24"/>
          <w:szCs w:val="24"/>
        </w:rPr>
        <w:t>Env</w:t>
      </w:r>
      <w:r>
        <w:rPr>
          <w:rFonts w:ascii="Arial" w:hAnsi="Arial" w:cs="Arial"/>
          <w:sz w:val="24"/>
          <w:szCs w:val="24"/>
        </w:rPr>
        <w:t>ironmental</w:t>
      </w:r>
      <w:proofErr w:type="spellEnd"/>
      <w:r>
        <w:rPr>
          <w:rFonts w:ascii="Arial" w:hAnsi="Arial" w:cs="Arial"/>
          <w:sz w:val="24"/>
          <w:szCs w:val="24"/>
        </w:rPr>
        <w:t xml:space="preserve"> Product </w:t>
      </w:r>
      <w:proofErr w:type="spellStart"/>
      <w:r>
        <w:rPr>
          <w:rFonts w:ascii="Arial" w:hAnsi="Arial" w:cs="Arial"/>
          <w:sz w:val="24"/>
          <w:szCs w:val="24"/>
        </w:rPr>
        <w:t>Declaration</w:t>
      </w:r>
      <w:proofErr w:type="spellEnd"/>
      <w:r>
        <w:rPr>
          <w:rFonts w:ascii="Arial" w:hAnsi="Arial" w:cs="Arial"/>
          <w:sz w:val="24"/>
          <w:szCs w:val="24"/>
        </w:rPr>
        <w:t>). Ces documents</w:t>
      </w:r>
      <w:r w:rsidRPr="00EC23C5">
        <w:rPr>
          <w:rFonts w:ascii="Arial" w:hAnsi="Arial" w:cs="Arial"/>
          <w:sz w:val="24"/>
          <w:szCs w:val="24"/>
        </w:rPr>
        <w:t xml:space="preserve"> informent, entre autres indicateurs, de l'empreinte carbone du revêtement de sol tout au long de son cycle de vie (production, construction, utilisation et fin de vie).</w:t>
      </w:r>
    </w:p>
    <w:p w:rsidR="002B4C48" w:rsidRDefault="002B4C48" w:rsidP="00D4296C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/>
          <w:sz w:val="24"/>
        </w:rPr>
      </w:pPr>
    </w:p>
    <w:p w:rsidR="002B4C48" w:rsidRPr="00EC23C5" w:rsidRDefault="002B4C48" w:rsidP="002B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3C5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 wp14:anchorId="481DD57F" wp14:editId="3B94467F">
            <wp:simplePos x="0" y="0"/>
            <wp:positionH relativeFrom="margin">
              <wp:posOffset>5313045</wp:posOffset>
            </wp:positionH>
            <wp:positionV relativeFrom="paragraph">
              <wp:posOffset>156845</wp:posOffset>
            </wp:positionV>
            <wp:extent cx="11334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18" y="21288"/>
                <wp:lineTo x="21418" y="0"/>
                <wp:lineTo x="0" y="0"/>
              </wp:wrapPolygon>
            </wp:wrapTight>
            <wp:docPr id="1" name="Image 1" descr="Logo-ReStart-par Tark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-ReStart-par Tarke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3C5">
        <w:rPr>
          <w:rFonts w:ascii="Arial" w:hAnsi="Arial" w:cs="Arial"/>
          <w:b/>
          <w:sz w:val="24"/>
          <w:szCs w:val="24"/>
        </w:rPr>
        <w:t xml:space="preserve">Le produit est recyclable </w:t>
      </w:r>
    </w:p>
    <w:p w:rsidR="002B4C48" w:rsidRDefault="002B4C48" w:rsidP="002B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C5">
        <w:rPr>
          <w:rFonts w:ascii="Arial" w:hAnsi="Arial" w:cs="Arial"/>
          <w:sz w:val="24"/>
          <w:szCs w:val="24"/>
        </w:rPr>
        <w:t xml:space="preserve">Les </w:t>
      </w:r>
      <w:r w:rsidRPr="00EC23C5">
        <w:rPr>
          <w:rFonts w:ascii="Arial" w:hAnsi="Arial" w:cs="Arial"/>
          <w:b/>
          <w:sz w:val="24"/>
          <w:szCs w:val="24"/>
        </w:rPr>
        <w:t>chutes de pose propres</w:t>
      </w:r>
      <w:r w:rsidRPr="00EC23C5">
        <w:rPr>
          <w:rFonts w:ascii="Arial" w:hAnsi="Arial" w:cs="Arial"/>
          <w:sz w:val="24"/>
          <w:szCs w:val="24"/>
        </w:rPr>
        <w:t xml:space="preserve"> et les revêtements de sol en </w:t>
      </w:r>
      <w:r w:rsidRPr="00EC23C5">
        <w:rPr>
          <w:rFonts w:ascii="Arial" w:hAnsi="Arial" w:cs="Arial"/>
          <w:b/>
          <w:sz w:val="24"/>
          <w:szCs w:val="24"/>
        </w:rPr>
        <w:t>fin d'usage</w:t>
      </w:r>
      <w:r w:rsidRPr="00EC2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seront</w:t>
      </w:r>
      <w:r w:rsidRPr="00EC23C5">
        <w:rPr>
          <w:rFonts w:ascii="Arial" w:hAnsi="Arial" w:cs="Arial"/>
          <w:sz w:val="24"/>
          <w:szCs w:val="24"/>
        </w:rPr>
        <w:t xml:space="preserve"> collectés</w:t>
      </w:r>
      <w:r>
        <w:rPr>
          <w:rFonts w:ascii="Arial" w:hAnsi="Arial" w:cs="Arial"/>
          <w:sz w:val="24"/>
          <w:szCs w:val="24"/>
        </w:rPr>
        <w:t xml:space="preserve"> et recyclés</w:t>
      </w:r>
      <w:r w:rsidRPr="00EC23C5">
        <w:rPr>
          <w:rFonts w:ascii="Arial" w:hAnsi="Arial" w:cs="Arial"/>
          <w:sz w:val="24"/>
          <w:szCs w:val="24"/>
        </w:rPr>
        <w:t xml:space="preserve"> dans le cadre du programme</w:t>
      </w:r>
      <w:r>
        <w:rPr>
          <w:rFonts w:ascii="Arial" w:hAnsi="Arial" w:cs="Arial"/>
          <w:sz w:val="24"/>
          <w:szCs w:val="24"/>
        </w:rPr>
        <w:t xml:space="preserve"> de recyclage</w:t>
      </w:r>
      <w:r w:rsidRPr="00EC23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3C5">
        <w:rPr>
          <w:rFonts w:ascii="Arial" w:hAnsi="Arial" w:cs="Arial"/>
          <w:b/>
          <w:sz w:val="24"/>
          <w:szCs w:val="24"/>
        </w:rPr>
        <w:t>ReStart</w:t>
      </w:r>
      <w:proofErr w:type="spellEnd"/>
      <w:r w:rsidRPr="00EC23C5">
        <w:rPr>
          <w:rFonts w:ascii="Arial" w:hAnsi="Arial" w:cs="Arial"/>
          <w:b/>
          <w:sz w:val="24"/>
          <w:szCs w:val="24"/>
        </w:rPr>
        <w:t>®</w:t>
      </w:r>
      <w:r w:rsidRPr="00EC23C5">
        <w:rPr>
          <w:rFonts w:ascii="Arial" w:hAnsi="Arial" w:cs="Arial"/>
          <w:sz w:val="24"/>
          <w:szCs w:val="24"/>
        </w:rPr>
        <w:t xml:space="preserve"> de Tarkett. Grâce à une toute </w:t>
      </w:r>
      <w:r w:rsidRPr="00EC23C5">
        <w:rPr>
          <w:rFonts w:ascii="Arial" w:hAnsi="Arial" w:cs="Arial"/>
          <w:b/>
          <w:sz w:val="24"/>
          <w:szCs w:val="24"/>
        </w:rPr>
        <w:t>nouvelle</w:t>
      </w:r>
      <w:r w:rsidRPr="00EC23C5">
        <w:rPr>
          <w:rFonts w:ascii="Arial" w:hAnsi="Arial" w:cs="Arial"/>
          <w:sz w:val="24"/>
          <w:szCs w:val="24"/>
        </w:rPr>
        <w:t xml:space="preserve"> technologie de traitement, les résidus de colle ou de ragréage pourront être séparés et les revêtements de sol seront </w:t>
      </w:r>
      <w:r w:rsidRPr="00EC23C5">
        <w:rPr>
          <w:rFonts w:ascii="Arial" w:hAnsi="Arial" w:cs="Arial"/>
          <w:b/>
          <w:sz w:val="24"/>
          <w:szCs w:val="24"/>
        </w:rPr>
        <w:t>recyclés</w:t>
      </w:r>
      <w:r w:rsidRPr="00EC23C5">
        <w:rPr>
          <w:rFonts w:ascii="Arial" w:hAnsi="Arial" w:cs="Arial"/>
          <w:sz w:val="24"/>
          <w:szCs w:val="24"/>
        </w:rPr>
        <w:t xml:space="preserve"> et </w:t>
      </w:r>
      <w:r w:rsidRPr="00EC23C5">
        <w:rPr>
          <w:rFonts w:ascii="Arial" w:hAnsi="Arial" w:cs="Arial"/>
          <w:b/>
          <w:sz w:val="24"/>
          <w:szCs w:val="24"/>
        </w:rPr>
        <w:t>réintroduits</w:t>
      </w:r>
      <w:r w:rsidRPr="00EC23C5">
        <w:rPr>
          <w:rFonts w:ascii="Arial" w:hAnsi="Arial" w:cs="Arial"/>
          <w:sz w:val="24"/>
          <w:szCs w:val="24"/>
        </w:rPr>
        <w:t xml:space="preserve"> dans la fabrication de nouveaux revêtements de sol de qualité co</w:t>
      </w:r>
      <w:r>
        <w:rPr>
          <w:rFonts w:ascii="Arial" w:hAnsi="Arial" w:cs="Arial"/>
          <w:sz w:val="24"/>
          <w:szCs w:val="24"/>
        </w:rPr>
        <w:t>mparable aux produits d'origine</w:t>
      </w:r>
      <w:r w:rsidRPr="00112EEB">
        <w:rPr>
          <w:rFonts w:ascii="Arial" w:hAnsi="Arial" w:cs="Arial"/>
          <w:sz w:val="24"/>
          <w:szCs w:val="24"/>
        </w:rPr>
        <w:t xml:space="preserve">. </w:t>
      </w:r>
    </w:p>
    <w:p w:rsidR="002B4C48" w:rsidRPr="00112EEB" w:rsidRDefault="002B4C48" w:rsidP="002B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EEB">
        <w:rPr>
          <w:rFonts w:ascii="Arial" w:hAnsi="Arial" w:cs="Arial"/>
          <w:sz w:val="24"/>
          <w:szCs w:val="24"/>
        </w:rPr>
        <w:t xml:space="preserve">Cette action contribuera à la lutte contre le changement climatique en permettant </w:t>
      </w:r>
      <w:r w:rsidRPr="00112EEB">
        <w:rPr>
          <w:rFonts w:ascii="Arial" w:hAnsi="Arial" w:cs="Arial"/>
          <w:b/>
          <w:sz w:val="24"/>
          <w:szCs w:val="24"/>
        </w:rPr>
        <w:t xml:space="preserve">d’éviter l’émission de 10 kg </w:t>
      </w:r>
      <w:proofErr w:type="spellStart"/>
      <w:r w:rsidRPr="00682929">
        <w:rPr>
          <w:rFonts w:ascii="Arial" w:hAnsi="Arial" w:cs="Arial"/>
          <w:b/>
          <w:sz w:val="24"/>
          <w:szCs w:val="24"/>
        </w:rPr>
        <w:t>eq</w:t>
      </w:r>
      <w:proofErr w:type="spellEnd"/>
      <w:r w:rsidRPr="00682929">
        <w:rPr>
          <w:rFonts w:ascii="Arial" w:hAnsi="Arial" w:cs="Arial"/>
          <w:b/>
          <w:sz w:val="24"/>
          <w:szCs w:val="24"/>
        </w:rPr>
        <w:t>/CO</w:t>
      </w:r>
      <w:r>
        <w:rPr>
          <w:rFonts w:ascii="Arial" w:hAnsi="Arial" w:cs="Arial"/>
          <w:b/>
          <w:sz w:val="24"/>
          <w:szCs w:val="24"/>
        </w:rPr>
        <w:t>2</w:t>
      </w:r>
      <w:r w:rsidRPr="00682929">
        <w:rPr>
          <w:rFonts w:ascii="Arial" w:hAnsi="Arial" w:cs="Arial"/>
          <w:b/>
          <w:sz w:val="24"/>
          <w:szCs w:val="24"/>
        </w:rPr>
        <w:t xml:space="preserve"> </w:t>
      </w:r>
      <w:r w:rsidRPr="00112EEB">
        <w:rPr>
          <w:rFonts w:ascii="Arial" w:hAnsi="Arial" w:cs="Arial"/>
          <w:b/>
          <w:sz w:val="24"/>
          <w:szCs w:val="24"/>
        </w:rPr>
        <w:t>par m² de produit recyclé</w:t>
      </w:r>
      <w:r w:rsidRPr="00112EEB">
        <w:rPr>
          <w:rFonts w:ascii="Arial" w:hAnsi="Arial" w:cs="Arial"/>
          <w:sz w:val="24"/>
          <w:szCs w:val="24"/>
        </w:rPr>
        <w:t xml:space="preserve"> (chutes </w:t>
      </w:r>
      <w:r>
        <w:rPr>
          <w:rFonts w:ascii="Arial" w:hAnsi="Arial" w:cs="Arial"/>
          <w:sz w:val="24"/>
          <w:szCs w:val="24"/>
        </w:rPr>
        <w:t>de pose</w:t>
      </w:r>
      <w:r w:rsidRPr="00112EEB">
        <w:rPr>
          <w:rFonts w:ascii="Arial" w:hAnsi="Arial" w:cs="Arial"/>
          <w:sz w:val="24"/>
          <w:szCs w:val="24"/>
        </w:rPr>
        <w:t xml:space="preserve">) et </w:t>
      </w:r>
      <w:r w:rsidRPr="00112EEB">
        <w:rPr>
          <w:rFonts w:ascii="Arial" w:hAnsi="Arial" w:cs="Arial"/>
          <w:b/>
          <w:sz w:val="24"/>
          <w:szCs w:val="24"/>
        </w:rPr>
        <w:t xml:space="preserve">11,8 kg </w:t>
      </w:r>
      <w:proofErr w:type="spellStart"/>
      <w:r w:rsidRPr="00682929">
        <w:rPr>
          <w:rFonts w:ascii="Arial" w:hAnsi="Arial" w:cs="Arial"/>
          <w:b/>
          <w:sz w:val="24"/>
          <w:szCs w:val="24"/>
        </w:rPr>
        <w:t>eq</w:t>
      </w:r>
      <w:proofErr w:type="spellEnd"/>
      <w:r w:rsidRPr="00682929">
        <w:rPr>
          <w:rFonts w:ascii="Arial" w:hAnsi="Arial" w:cs="Arial"/>
          <w:b/>
          <w:sz w:val="24"/>
          <w:szCs w:val="24"/>
        </w:rPr>
        <w:t>/CO</w:t>
      </w:r>
      <w:r>
        <w:rPr>
          <w:rFonts w:ascii="Arial" w:hAnsi="Arial" w:cs="Arial"/>
          <w:b/>
          <w:sz w:val="24"/>
          <w:szCs w:val="24"/>
        </w:rPr>
        <w:t>2</w:t>
      </w:r>
      <w:r w:rsidRPr="00682929">
        <w:rPr>
          <w:rFonts w:ascii="Arial" w:hAnsi="Arial" w:cs="Arial"/>
          <w:b/>
          <w:sz w:val="24"/>
          <w:szCs w:val="24"/>
        </w:rPr>
        <w:t xml:space="preserve"> </w:t>
      </w:r>
      <w:r w:rsidRPr="00112EEB">
        <w:rPr>
          <w:rFonts w:ascii="Arial" w:hAnsi="Arial" w:cs="Arial"/>
          <w:b/>
          <w:sz w:val="24"/>
          <w:szCs w:val="24"/>
        </w:rPr>
        <w:t>par m² de produit recyclé</w:t>
      </w:r>
      <w:r>
        <w:rPr>
          <w:rFonts w:ascii="Arial" w:hAnsi="Arial" w:cs="Arial"/>
          <w:sz w:val="24"/>
          <w:szCs w:val="24"/>
        </w:rPr>
        <w:t xml:space="preserve"> (sols en fin d’usage</w:t>
      </w:r>
      <w:r w:rsidRPr="00112EEB">
        <w:rPr>
          <w:rFonts w:ascii="Arial" w:hAnsi="Arial" w:cs="Arial"/>
          <w:sz w:val="24"/>
          <w:szCs w:val="24"/>
        </w:rPr>
        <w:t>).</w:t>
      </w:r>
    </w:p>
    <w:p w:rsidR="002B4C48" w:rsidRDefault="002B4C48" w:rsidP="00D4296C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/>
          <w:sz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  <w:r w:rsidRPr="0074007C">
        <w:rPr>
          <w:rFonts w:ascii="Arial" w:hAnsi="Arial" w:cs="Arial"/>
          <w:sz w:val="24"/>
          <w:szCs w:val="24"/>
        </w:rPr>
        <w:t xml:space="preserve">Le choix se fait parmi une gamme de </w:t>
      </w:r>
      <w:r w:rsidR="00D94D30" w:rsidRPr="00D94D30">
        <w:rPr>
          <w:rFonts w:ascii="Arial" w:hAnsi="Arial" w:cs="Arial"/>
          <w:b/>
          <w:sz w:val="24"/>
          <w:szCs w:val="24"/>
        </w:rPr>
        <w:t>50</w:t>
      </w:r>
      <w:r w:rsidRPr="0074007C">
        <w:rPr>
          <w:rFonts w:ascii="Arial" w:hAnsi="Arial" w:cs="Arial"/>
          <w:b/>
          <w:sz w:val="24"/>
          <w:szCs w:val="24"/>
        </w:rPr>
        <w:t xml:space="preserve"> coloris au</w:t>
      </w:r>
      <w:r w:rsidR="00D94D30">
        <w:rPr>
          <w:rFonts w:ascii="Arial" w:hAnsi="Arial" w:cs="Arial"/>
          <w:b/>
          <w:sz w:val="24"/>
          <w:szCs w:val="24"/>
        </w:rPr>
        <w:t>x 2</w:t>
      </w:r>
      <w:r w:rsidRPr="0074007C">
        <w:rPr>
          <w:rFonts w:ascii="Arial" w:hAnsi="Arial" w:cs="Arial"/>
          <w:b/>
          <w:sz w:val="24"/>
          <w:szCs w:val="24"/>
        </w:rPr>
        <w:t xml:space="preserve"> décor</w:t>
      </w:r>
      <w:r w:rsidR="00D94D30">
        <w:rPr>
          <w:rFonts w:ascii="Arial" w:hAnsi="Arial" w:cs="Arial"/>
          <w:b/>
          <w:sz w:val="24"/>
          <w:szCs w:val="24"/>
        </w:rPr>
        <w:t>s</w:t>
      </w:r>
      <w:r w:rsidRPr="0074007C">
        <w:rPr>
          <w:rFonts w:ascii="Arial" w:hAnsi="Arial" w:cs="Arial"/>
          <w:b/>
          <w:sz w:val="24"/>
          <w:szCs w:val="24"/>
        </w:rPr>
        <w:t xml:space="preserve"> </w:t>
      </w:r>
      <w:r w:rsidR="00D94D30">
        <w:rPr>
          <w:rFonts w:ascii="Arial" w:hAnsi="Arial" w:cs="Arial"/>
          <w:b/>
          <w:sz w:val="24"/>
          <w:szCs w:val="24"/>
        </w:rPr>
        <w:t>semi-</w:t>
      </w:r>
      <w:r w:rsidRPr="0074007C">
        <w:rPr>
          <w:rFonts w:ascii="Arial" w:hAnsi="Arial" w:cs="Arial"/>
          <w:b/>
          <w:sz w:val="24"/>
          <w:szCs w:val="24"/>
        </w:rPr>
        <w:t>directionnel</w:t>
      </w:r>
      <w:r w:rsidR="00D94D30">
        <w:rPr>
          <w:rFonts w:ascii="Arial" w:hAnsi="Arial" w:cs="Arial"/>
          <w:b/>
          <w:sz w:val="24"/>
          <w:szCs w:val="24"/>
        </w:rPr>
        <w:t>s</w:t>
      </w:r>
      <w:r w:rsidRPr="0074007C">
        <w:rPr>
          <w:rFonts w:ascii="Arial" w:hAnsi="Arial" w:cs="Arial"/>
          <w:sz w:val="24"/>
          <w:szCs w:val="24"/>
        </w:rPr>
        <w:t xml:space="preserve">. Les cordons de soudure sont disponibles dans des couleurs coordonnées avec les revêtements de sol pour assurer une finition parfaite ; ils sont </w:t>
      </w:r>
      <w:r w:rsidRPr="0074007C">
        <w:rPr>
          <w:rFonts w:ascii="Arial" w:hAnsi="Arial" w:cs="Arial"/>
          <w:b/>
          <w:sz w:val="24"/>
          <w:szCs w:val="24"/>
        </w:rPr>
        <w:t>unis ou multicolores</w:t>
      </w:r>
      <w:r w:rsidRPr="0074007C">
        <w:rPr>
          <w:rFonts w:ascii="Arial" w:hAnsi="Arial" w:cs="Arial"/>
          <w:sz w:val="24"/>
          <w:szCs w:val="24"/>
        </w:rPr>
        <w:t xml:space="preserve"> pour une finition invisible.</w:t>
      </w:r>
    </w:p>
    <w:p w:rsidR="00D94D30" w:rsidRDefault="00D94D30" w:rsidP="002B4C48">
      <w:pPr>
        <w:spacing w:after="0"/>
        <w:rPr>
          <w:rFonts w:ascii="Arial" w:hAnsi="Arial" w:cs="Arial"/>
          <w:sz w:val="24"/>
          <w:szCs w:val="24"/>
        </w:rPr>
      </w:pPr>
    </w:p>
    <w:p w:rsidR="00D94D30" w:rsidRPr="0074007C" w:rsidRDefault="00D94D30" w:rsidP="002B4C48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iQ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Granit est composé de </w:t>
      </w:r>
      <w:r w:rsidRPr="00D94D30">
        <w:rPr>
          <w:rFonts w:ascii="Arial" w:hAnsi="Arial" w:cs="Arial"/>
          <w:b/>
          <w:sz w:val="24"/>
          <w:szCs w:val="24"/>
        </w:rPr>
        <w:t xml:space="preserve">14 coloris </w:t>
      </w:r>
      <w:r w:rsidRPr="00D94D30">
        <w:rPr>
          <w:rFonts w:ascii="Arial" w:hAnsi="Arial" w:cs="Arial"/>
          <w:sz w:val="24"/>
          <w:szCs w:val="24"/>
        </w:rPr>
        <w:t>aux</w:t>
      </w:r>
      <w:r w:rsidRPr="00D94D30">
        <w:rPr>
          <w:rFonts w:ascii="Arial" w:hAnsi="Arial" w:cs="Arial"/>
          <w:b/>
          <w:sz w:val="24"/>
          <w:szCs w:val="24"/>
        </w:rPr>
        <w:t xml:space="preserve"> codes NCS identiques</w:t>
      </w:r>
      <w:r>
        <w:rPr>
          <w:rFonts w:ascii="Arial" w:hAnsi="Arial" w:cs="Arial"/>
          <w:sz w:val="24"/>
          <w:szCs w:val="24"/>
        </w:rPr>
        <w:t xml:space="preserve"> </w:t>
      </w:r>
      <w:r w:rsidR="00DC602A">
        <w:rPr>
          <w:rFonts w:ascii="Arial" w:hAnsi="Arial" w:cs="Arial"/>
          <w:sz w:val="24"/>
          <w:szCs w:val="24"/>
        </w:rPr>
        <w:t>avec</w:t>
      </w:r>
      <w:r>
        <w:rPr>
          <w:rFonts w:ascii="Arial" w:hAnsi="Arial" w:cs="Arial"/>
          <w:sz w:val="24"/>
          <w:szCs w:val="24"/>
        </w:rPr>
        <w:t xml:space="preserve"> les gammes </w:t>
      </w:r>
      <w:proofErr w:type="spellStart"/>
      <w:r>
        <w:rPr>
          <w:rFonts w:ascii="Arial" w:hAnsi="Arial" w:cs="Arial"/>
          <w:sz w:val="24"/>
          <w:szCs w:val="24"/>
        </w:rPr>
        <w:t>iQ</w:t>
      </w:r>
      <w:proofErr w:type="spellEnd"/>
      <w:r>
        <w:rPr>
          <w:rFonts w:ascii="Arial" w:hAnsi="Arial" w:cs="Arial"/>
          <w:sz w:val="24"/>
          <w:szCs w:val="24"/>
        </w:rPr>
        <w:t xml:space="preserve"> Granit </w:t>
      </w:r>
      <w:proofErr w:type="spellStart"/>
      <w:r>
        <w:rPr>
          <w:rFonts w:ascii="Arial" w:hAnsi="Arial" w:cs="Arial"/>
          <w:sz w:val="24"/>
          <w:szCs w:val="24"/>
        </w:rPr>
        <w:t>Acoustic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iQ</w:t>
      </w:r>
      <w:proofErr w:type="spellEnd"/>
      <w:r>
        <w:rPr>
          <w:rFonts w:ascii="Arial" w:hAnsi="Arial" w:cs="Arial"/>
          <w:sz w:val="24"/>
          <w:szCs w:val="24"/>
        </w:rPr>
        <w:t xml:space="preserve"> Granit SD, </w:t>
      </w:r>
      <w:proofErr w:type="spellStart"/>
      <w:r>
        <w:rPr>
          <w:rFonts w:ascii="Arial" w:hAnsi="Arial" w:cs="Arial"/>
          <w:sz w:val="24"/>
          <w:szCs w:val="24"/>
        </w:rPr>
        <w:t>iQ</w:t>
      </w:r>
      <w:proofErr w:type="spellEnd"/>
      <w:r>
        <w:rPr>
          <w:rFonts w:ascii="Arial" w:hAnsi="Arial" w:cs="Arial"/>
          <w:sz w:val="24"/>
          <w:szCs w:val="24"/>
        </w:rPr>
        <w:t xml:space="preserve"> Toro SC et Granit </w:t>
      </w:r>
      <w:proofErr w:type="spellStart"/>
      <w:r>
        <w:rPr>
          <w:rFonts w:ascii="Arial" w:hAnsi="Arial" w:cs="Arial"/>
          <w:sz w:val="24"/>
          <w:szCs w:val="24"/>
        </w:rPr>
        <w:t>Safe</w:t>
      </w:r>
      <w:proofErr w:type="spellEnd"/>
      <w:r>
        <w:rPr>
          <w:rFonts w:ascii="Arial" w:hAnsi="Arial" w:cs="Arial"/>
          <w:sz w:val="24"/>
          <w:szCs w:val="24"/>
        </w:rPr>
        <w:t xml:space="preserve"> T. pour </w:t>
      </w:r>
      <w:r w:rsidRPr="00D94D30">
        <w:rPr>
          <w:rFonts w:ascii="Arial" w:hAnsi="Arial" w:cs="Arial"/>
          <w:b/>
          <w:sz w:val="24"/>
          <w:szCs w:val="24"/>
        </w:rPr>
        <w:t>f</w:t>
      </w:r>
      <w:r w:rsidRPr="00D94D30">
        <w:rPr>
          <w:rFonts w:ascii="Arial" w:hAnsi="Arial" w:cs="Arial"/>
          <w:b/>
          <w:bCs/>
          <w:sz w:val="24"/>
          <w:szCs w:val="24"/>
        </w:rPr>
        <w:t xml:space="preserve">aciliter la coordination </w:t>
      </w:r>
      <w:r w:rsidRPr="00D94D30">
        <w:rPr>
          <w:rFonts w:ascii="Arial" w:hAnsi="Arial" w:cs="Arial"/>
          <w:b/>
          <w:sz w:val="24"/>
          <w:szCs w:val="24"/>
        </w:rPr>
        <w:t>des couleurs</w:t>
      </w:r>
      <w:r w:rsidRPr="00D94D30">
        <w:rPr>
          <w:rFonts w:ascii="Arial" w:hAnsi="Arial" w:cs="Arial"/>
          <w:sz w:val="24"/>
          <w:szCs w:val="24"/>
        </w:rPr>
        <w:t xml:space="preserve"> tout au long du projet</w:t>
      </w:r>
      <w:r>
        <w:rPr>
          <w:rFonts w:ascii="Arial" w:hAnsi="Arial" w:cs="Arial"/>
          <w:sz w:val="24"/>
          <w:szCs w:val="24"/>
        </w:rPr>
        <w:t>.</w:t>
      </w:r>
    </w:p>
    <w:p w:rsidR="002B4C48" w:rsidRPr="0074007C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8B4C3B" w:rsidRDefault="002B4C48" w:rsidP="002B4C48">
      <w:pPr>
        <w:spacing w:after="0"/>
        <w:rPr>
          <w:rFonts w:ascii="Arial" w:hAnsi="Arial" w:cs="Arial"/>
          <w:sz w:val="24"/>
          <w:szCs w:val="24"/>
        </w:rPr>
      </w:pPr>
      <w:r w:rsidRPr="0074007C">
        <w:rPr>
          <w:rFonts w:ascii="Arial" w:hAnsi="Arial" w:cs="Arial"/>
          <w:sz w:val="24"/>
          <w:szCs w:val="24"/>
        </w:rPr>
        <w:t xml:space="preserve">Le revêtement est </w:t>
      </w:r>
      <w:r w:rsidRPr="0074007C">
        <w:rPr>
          <w:rFonts w:ascii="Arial" w:hAnsi="Arial" w:cs="Arial"/>
          <w:b/>
          <w:bCs/>
          <w:sz w:val="24"/>
          <w:szCs w:val="24"/>
        </w:rPr>
        <w:t xml:space="preserve">fabriqué en Europe </w:t>
      </w:r>
      <w:r w:rsidRPr="0074007C">
        <w:rPr>
          <w:rFonts w:ascii="Arial" w:hAnsi="Arial" w:cs="Arial"/>
          <w:sz w:val="24"/>
          <w:szCs w:val="24"/>
        </w:rPr>
        <w:t xml:space="preserve">et bénéficie d'une </w:t>
      </w:r>
      <w:r w:rsidRPr="0074007C">
        <w:rPr>
          <w:rFonts w:ascii="Arial" w:hAnsi="Arial" w:cs="Arial"/>
          <w:b/>
          <w:bCs/>
          <w:sz w:val="24"/>
          <w:szCs w:val="24"/>
        </w:rPr>
        <w:t>garantie de 10 ans</w:t>
      </w:r>
      <w:r w:rsidRPr="0074007C">
        <w:rPr>
          <w:rFonts w:ascii="Arial" w:hAnsi="Arial" w:cs="Arial"/>
          <w:sz w:val="24"/>
          <w:szCs w:val="24"/>
        </w:rPr>
        <w:t xml:space="preserve">. </w:t>
      </w: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Default="002B4C48" w:rsidP="002B4C48">
      <w:pPr>
        <w:spacing w:after="0"/>
        <w:rPr>
          <w:rFonts w:ascii="Arial" w:hAnsi="Arial" w:cs="Arial"/>
          <w:sz w:val="24"/>
          <w:szCs w:val="24"/>
        </w:rPr>
      </w:pPr>
    </w:p>
    <w:p w:rsidR="002B4C48" w:rsidRPr="002B4C48" w:rsidRDefault="002B4C48" w:rsidP="002B4C48">
      <w:pPr>
        <w:pStyle w:val="Pieddepage"/>
      </w:pPr>
      <w:r w:rsidRPr="00822D05">
        <w:rPr>
          <w:rFonts w:ascii="Roboto-Italic" w:hAnsi="Roboto-Italic" w:cs="Roboto-Italic"/>
          <w:i/>
          <w:iCs/>
          <w:sz w:val="14"/>
          <w:szCs w:val="14"/>
        </w:rPr>
        <w:t>* Selon le principe du mass balance attesté par RSB (</w:t>
      </w:r>
      <w:proofErr w:type="spellStart"/>
      <w:r w:rsidRPr="00822D05">
        <w:rPr>
          <w:rFonts w:ascii="Roboto-Italic" w:hAnsi="Roboto-Italic" w:cs="Roboto-Italic"/>
          <w:i/>
          <w:iCs/>
          <w:sz w:val="14"/>
          <w:szCs w:val="14"/>
        </w:rPr>
        <w:t>Roundtable</w:t>
      </w:r>
      <w:proofErr w:type="spellEnd"/>
      <w:r w:rsidRPr="00822D05">
        <w:rPr>
          <w:rFonts w:ascii="Roboto-Italic" w:hAnsi="Roboto-Italic" w:cs="Roboto-Italic"/>
          <w:i/>
          <w:iCs/>
          <w:sz w:val="14"/>
          <w:szCs w:val="14"/>
        </w:rPr>
        <w:t xml:space="preserve"> on </w:t>
      </w:r>
      <w:proofErr w:type="spellStart"/>
      <w:r w:rsidRPr="00822D05">
        <w:rPr>
          <w:rFonts w:ascii="Roboto-Italic" w:hAnsi="Roboto-Italic" w:cs="Roboto-Italic"/>
          <w:i/>
          <w:iCs/>
          <w:sz w:val="14"/>
          <w:szCs w:val="14"/>
        </w:rPr>
        <w:t>Sustainable</w:t>
      </w:r>
      <w:proofErr w:type="spellEnd"/>
      <w:r w:rsidRPr="00822D05">
        <w:rPr>
          <w:rFonts w:ascii="Roboto-Italic" w:hAnsi="Roboto-Italic" w:cs="Roboto-Italic"/>
          <w:i/>
          <w:iCs/>
          <w:sz w:val="14"/>
          <w:szCs w:val="14"/>
        </w:rPr>
        <w:t xml:space="preserve"> </w:t>
      </w:r>
      <w:proofErr w:type="spellStart"/>
      <w:r w:rsidRPr="00822D05">
        <w:rPr>
          <w:rFonts w:ascii="Roboto-Italic" w:hAnsi="Roboto-Italic" w:cs="Roboto-Italic"/>
          <w:i/>
          <w:iCs/>
          <w:sz w:val="14"/>
          <w:szCs w:val="14"/>
        </w:rPr>
        <w:t>Biomaterials</w:t>
      </w:r>
      <w:proofErr w:type="spellEnd"/>
      <w:r w:rsidRPr="00822D05">
        <w:rPr>
          <w:rFonts w:ascii="Roboto-Italic" w:hAnsi="Roboto-Italic" w:cs="Roboto-Italic"/>
          <w:i/>
          <w:iCs/>
          <w:sz w:val="14"/>
          <w:szCs w:val="14"/>
        </w:rPr>
        <w:t>)</w:t>
      </w:r>
    </w:p>
    <w:sectPr w:rsidR="002B4C48" w:rsidRPr="002B4C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08" w:rsidRDefault="00A56E08" w:rsidP="00A56E08">
      <w:pPr>
        <w:spacing w:after="0" w:line="240" w:lineRule="auto"/>
      </w:pPr>
      <w:r>
        <w:separator/>
      </w:r>
    </w:p>
  </w:endnote>
  <w:endnote w:type="continuationSeparator" w:id="0">
    <w:p w:rsidR="00A56E08" w:rsidRDefault="00A56E08" w:rsidP="00A5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81" w:rsidRDefault="00492181" w:rsidP="00492181">
    <w:pPr>
      <w:spacing w:after="0" w:line="240" w:lineRule="auto"/>
      <w:ind w:right="-425"/>
      <w:jc w:val="both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15413B1" wp14:editId="51844830">
          <wp:simplePos x="0" y="0"/>
          <wp:positionH relativeFrom="page">
            <wp:align>right</wp:align>
          </wp:positionH>
          <wp:positionV relativeFrom="paragraph">
            <wp:posOffset>-253078</wp:posOffset>
          </wp:positionV>
          <wp:extent cx="1685925" cy="847725"/>
          <wp:effectExtent l="0" t="0" r="9525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A35">
      <w:rPr>
        <w:rFonts w:ascii="OfficinaSansITCPro Book" w:hAnsi="OfficinaSansITCPro Book"/>
        <w:i/>
      </w:rPr>
      <w:t>Les informations sont susceptibles d</w:t>
    </w:r>
    <w:r>
      <w:rPr>
        <w:rFonts w:ascii="OfficinaSansITCPro Book" w:hAnsi="OfficinaSansITCPro Book"/>
        <w:i/>
      </w:rPr>
      <w:t xml:space="preserve">'être modifiées (Edition </w:t>
    </w:r>
    <w:r w:rsidR="002B4C48">
      <w:rPr>
        <w:rFonts w:ascii="OfficinaSansITCPro Book" w:hAnsi="OfficinaSansITCPro Book"/>
        <w:i/>
      </w:rPr>
      <w:t>03</w:t>
    </w:r>
    <w:r>
      <w:rPr>
        <w:rFonts w:ascii="OfficinaSansITCPro Book" w:hAnsi="OfficinaSansITCPro Book"/>
        <w:i/>
      </w:rPr>
      <w:t>/202</w:t>
    </w:r>
    <w:r w:rsidR="002B4C48">
      <w:rPr>
        <w:rFonts w:ascii="OfficinaSansITCPro Book" w:hAnsi="OfficinaSansITCPro Book"/>
        <w:i/>
      </w:rPr>
      <w:t>2</w:t>
    </w:r>
    <w:r w:rsidRPr="00672A35">
      <w:rPr>
        <w:rFonts w:ascii="OfficinaSansITCPro Book" w:hAnsi="OfficinaSansITCPro Book"/>
        <w:i/>
      </w:rPr>
      <w:t>).</w:t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AD23FF0" wp14:editId="4EEBC69C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14" name="Image 14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62F2224" wp14:editId="193DA642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15" name="Image 15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08" w:rsidRDefault="00A56E08" w:rsidP="00A56E08">
      <w:pPr>
        <w:spacing w:after="0" w:line="240" w:lineRule="auto"/>
      </w:pPr>
      <w:r>
        <w:separator/>
      </w:r>
    </w:p>
  </w:footnote>
  <w:footnote w:type="continuationSeparator" w:id="0">
    <w:p w:rsidR="00A56E08" w:rsidRDefault="00A56E08" w:rsidP="00A56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7D"/>
    <w:rsid w:val="00007484"/>
    <w:rsid w:val="00013CEA"/>
    <w:rsid w:val="000414EA"/>
    <w:rsid w:val="000710B9"/>
    <w:rsid w:val="00082EAF"/>
    <w:rsid w:val="000D2BF7"/>
    <w:rsid w:val="001C2EE9"/>
    <w:rsid w:val="002210BD"/>
    <w:rsid w:val="002979B2"/>
    <w:rsid w:val="002B4C48"/>
    <w:rsid w:val="0037447D"/>
    <w:rsid w:val="003B33B4"/>
    <w:rsid w:val="00492181"/>
    <w:rsid w:val="00641101"/>
    <w:rsid w:val="00710322"/>
    <w:rsid w:val="00726F87"/>
    <w:rsid w:val="00786D70"/>
    <w:rsid w:val="0079530E"/>
    <w:rsid w:val="007C2B62"/>
    <w:rsid w:val="008B4C3B"/>
    <w:rsid w:val="008D5BE7"/>
    <w:rsid w:val="00971B03"/>
    <w:rsid w:val="009D1327"/>
    <w:rsid w:val="00A32F8C"/>
    <w:rsid w:val="00A56E08"/>
    <w:rsid w:val="00C47458"/>
    <w:rsid w:val="00D4119B"/>
    <w:rsid w:val="00D4296C"/>
    <w:rsid w:val="00D94D30"/>
    <w:rsid w:val="00DC602A"/>
    <w:rsid w:val="00E909AA"/>
    <w:rsid w:val="00E91A94"/>
    <w:rsid w:val="00F129F2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0A2D-5324-438A-AFE9-FD66159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E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qFormat/>
    <w:rsid w:val="00A56E08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A56E08"/>
    <w:rPr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5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E08"/>
  </w:style>
  <w:style w:type="paragraph" w:styleId="Pieddepage">
    <w:name w:val="footer"/>
    <w:basedOn w:val="Normal"/>
    <w:link w:val="PieddepageCar"/>
    <w:uiPriority w:val="99"/>
    <w:unhideWhenUsed/>
    <w:rsid w:val="00A5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Lambertye, Antoine</dc:creator>
  <cp:keywords/>
  <dc:description/>
  <cp:lastModifiedBy>De Lambertye, Antoine</cp:lastModifiedBy>
  <cp:revision>6</cp:revision>
  <dcterms:created xsi:type="dcterms:W3CDTF">2022-02-25T12:45:00Z</dcterms:created>
  <dcterms:modified xsi:type="dcterms:W3CDTF">2022-03-02T12:42:00Z</dcterms:modified>
</cp:coreProperties>
</file>